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olor w:val="auto"/>
        </w:rPr>
      </w:pPr>
    </w:p>
    <w:p>
      <w:pPr>
        <w:rPr>
          <w:rFonts w:hint="eastAsia" w:ascii="Times New Roman" w:hAnsi="Times New Roman" w:eastAsia="宋体"/>
          <w:color w:val="auto"/>
          <w:lang w:eastAsia="zh-CN"/>
        </w:rPr>
      </w:pPr>
      <w:r>
        <w:rPr>
          <w:rFonts w:hint="eastAsia" w:ascii="Times New Roman" w:hAnsi="Times New Roman"/>
          <w:color w:val="auto"/>
        </w:rPr>
        <w:t xml:space="preserve">T/SLEA </w:t>
      </w:r>
      <w:r>
        <w:rPr>
          <w:rFonts w:ascii="Times New Roman" w:hAnsi="Times New Roman"/>
          <w:color w:val="auto"/>
        </w:rPr>
        <w:t>004-1.1</w:t>
      </w:r>
      <w:r>
        <w:rPr>
          <w:rFonts w:hint="eastAsia" w:ascii="Times New Roman" w:hAnsi="Times New Roman"/>
          <w:color w:val="auto"/>
        </w:rPr>
        <w:t>-202</w:t>
      </w:r>
      <w:r>
        <w:rPr>
          <w:rFonts w:hint="eastAsia" w:ascii="Times New Roman" w:hAnsi="Times New Roman"/>
          <w:color w:val="auto"/>
          <w:lang w:val="en-US" w:eastAsia="zh-CN"/>
        </w:rPr>
        <w:t>2</w:t>
      </w: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pStyle w:val="22"/>
        <w:spacing w:line="360" w:lineRule="auto"/>
        <w:rPr>
          <w:rFonts w:hint="eastAsia" w:ascii="宋体" w:hAnsi="宋体" w:eastAsia="宋体" w:cs="宋体"/>
          <w:b w:val="0"/>
          <w:bCs w:val="0"/>
          <w:color w:val="auto"/>
          <w:sz w:val="34"/>
          <w:szCs w:val="34"/>
        </w:rPr>
      </w:pPr>
      <w:r>
        <w:rPr>
          <w:rFonts w:hint="eastAsia" w:ascii="宋体" w:hAnsi="宋体" w:eastAsia="宋体" w:cs="宋体"/>
          <w:b w:val="0"/>
          <w:bCs w:val="0"/>
          <w:color w:val="auto"/>
          <w:sz w:val="34"/>
          <w:szCs w:val="34"/>
        </w:rPr>
        <w:t>实验室</w:t>
      </w:r>
      <w:r>
        <w:rPr>
          <w:rFonts w:hint="eastAsia" w:ascii="宋体" w:hAnsi="宋体" w:eastAsia="宋体" w:cs="宋体"/>
          <w:b w:val="0"/>
          <w:bCs w:val="0"/>
          <w:color w:val="auto"/>
          <w:sz w:val="34"/>
          <w:szCs w:val="34"/>
          <w:lang w:eastAsia="zh-CN"/>
        </w:rPr>
        <w:t>用水气配件技术规范</w:t>
      </w:r>
      <w:r>
        <w:rPr>
          <w:rFonts w:hint="eastAsia" w:ascii="宋体" w:hAnsi="宋体" w:eastAsia="宋体" w:cs="宋体"/>
          <w:b w:val="0"/>
          <w:bCs w:val="0"/>
          <w:color w:val="auto"/>
          <w:sz w:val="34"/>
          <w:szCs w:val="34"/>
          <w:lang w:val="en-US" w:eastAsia="zh-CN"/>
        </w:rPr>
        <w:t xml:space="preserve"> 第1部分：</w:t>
      </w:r>
      <w:r>
        <w:rPr>
          <w:rFonts w:hint="eastAsia" w:ascii="宋体" w:hAnsi="宋体" w:eastAsia="宋体" w:cs="宋体"/>
          <w:b w:val="0"/>
          <w:bCs w:val="0"/>
          <w:color w:val="auto"/>
          <w:sz w:val="34"/>
          <w:szCs w:val="34"/>
        </w:rPr>
        <w:t>水龙头</w:t>
      </w:r>
    </w:p>
    <w:p>
      <w:pPr>
        <w:pStyle w:val="22"/>
        <w:snapToGrid w:val="0"/>
        <w:spacing w:line="360" w:lineRule="auto"/>
        <w:rPr>
          <w:rFonts w:hint="eastAsia" w:ascii="宋体" w:hAnsi="宋体" w:eastAsia="宋体" w:cs="宋体"/>
          <w:b w:val="0"/>
          <w:bCs w:val="0"/>
          <w:color w:val="auto"/>
          <w:sz w:val="34"/>
          <w:szCs w:val="34"/>
        </w:rPr>
      </w:pPr>
    </w:p>
    <w:p>
      <w:pPr>
        <w:pStyle w:val="22"/>
        <w:snapToGrid w:val="0"/>
        <w:spacing w:line="360" w:lineRule="auto"/>
        <w:rPr>
          <w:rFonts w:ascii="Times New Roman"/>
          <w:color w:val="auto"/>
          <w:sz w:val="28"/>
          <w:szCs w:val="28"/>
        </w:rPr>
      </w:pPr>
      <w:r>
        <w:rPr>
          <w:rFonts w:hint="eastAsia" w:ascii="宋体" w:hAnsi="宋体" w:eastAsia="宋体" w:cs="宋体"/>
          <w:b w:val="0"/>
          <w:bCs w:val="0"/>
          <w:color w:val="auto"/>
          <w:sz w:val="34"/>
          <w:szCs w:val="34"/>
        </w:rPr>
        <w:t>编制说明</w:t>
      </w:r>
    </w:p>
    <w:p>
      <w:pPr>
        <w:pStyle w:val="22"/>
        <w:snapToGrid w:val="0"/>
        <w:spacing w:line="360" w:lineRule="auto"/>
        <w:rPr>
          <w:rFonts w:ascii="Times New Roman" w:eastAsiaTheme="minorEastAsia"/>
          <w:color w:val="auto"/>
          <w:sz w:val="28"/>
          <w:szCs w:val="28"/>
        </w:rPr>
      </w:pPr>
      <w:r>
        <w:rPr>
          <w:rFonts w:ascii="Times New Roman" w:eastAsiaTheme="minorEastAsia"/>
          <w:color w:val="auto"/>
          <w:sz w:val="28"/>
          <w:szCs w:val="28"/>
        </w:rPr>
        <w:t>（</w:t>
      </w:r>
      <w:r>
        <w:rPr>
          <w:rFonts w:hint="eastAsia" w:ascii="Times New Roman" w:eastAsiaTheme="minorEastAsia"/>
          <w:color w:val="auto"/>
          <w:sz w:val="28"/>
          <w:szCs w:val="28"/>
        </w:rPr>
        <w:t>征求意见稿</w:t>
      </w:r>
      <w:r>
        <w:rPr>
          <w:rFonts w:ascii="Times New Roman" w:eastAsiaTheme="minorEastAsia"/>
          <w:color w:val="auto"/>
          <w:sz w:val="28"/>
          <w:szCs w:val="28"/>
        </w:rPr>
        <w:t>）</w:t>
      </w:r>
    </w:p>
    <w:p>
      <w:pPr>
        <w:jc w:val="center"/>
        <w:rPr>
          <w:rFonts w:ascii="Times New Roman" w:hAnsi="Times New Roman"/>
          <w:color w:val="auto"/>
        </w:rPr>
      </w:pPr>
    </w:p>
    <w:p>
      <w:pPr>
        <w:tabs>
          <w:tab w:val="center" w:pos="4535"/>
        </w:tabs>
        <w:jc w:val="cente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spacing w:line="360" w:lineRule="auto"/>
        <w:ind w:firstLine="2520" w:firstLineChars="900"/>
        <w:rPr>
          <w:rFonts w:ascii="宋体" w:hAnsi="宋体" w:cs="宋体"/>
          <w:color w:val="auto"/>
          <w:sz w:val="28"/>
          <w:szCs w:val="28"/>
        </w:rPr>
      </w:pPr>
      <w:r>
        <w:rPr>
          <w:rFonts w:hint="eastAsia" w:ascii="宋体" w:hAnsi="宋体" w:cs="宋体"/>
          <w:color w:val="auto"/>
          <w:sz w:val="28"/>
          <w:szCs w:val="28"/>
        </w:rPr>
        <w:t>完成单位：上海台雄科技发展集团有限公司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上海西斯贝尔工业科技有限公司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河北润旺达洁具制造有限公司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浙江科恩实验设备有限公司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上海北友实验设备有限公司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哈弥顿实验室设备（上海）有限公司</w:t>
      </w:r>
    </w:p>
    <w:p>
      <w:pPr>
        <w:spacing w:line="360" w:lineRule="auto"/>
        <w:ind w:firstLine="560" w:firstLineChars="200"/>
        <w:jc w:val="center"/>
        <w:rPr>
          <w:rFonts w:ascii="宋体" w:hAnsi="宋体" w:cs="宋体"/>
          <w:color w:val="auto"/>
          <w:sz w:val="28"/>
          <w:szCs w:val="28"/>
        </w:rPr>
      </w:pPr>
      <w:r>
        <w:rPr>
          <w:rFonts w:hint="eastAsia" w:ascii="宋体" w:hAnsi="宋体" w:cs="宋体"/>
          <w:color w:val="auto"/>
          <w:sz w:val="28"/>
          <w:szCs w:val="28"/>
        </w:rPr>
        <w:t xml:space="preserve"> </w:t>
      </w:r>
      <w:r>
        <w:rPr>
          <w:rFonts w:ascii="宋体" w:hAnsi="宋体" w:cs="宋体"/>
          <w:color w:val="auto"/>
          <w:sz w:val="28"/>
          <w:szCs w:val="28"/>
        </w:rPr>
        <w:t xml:space="preserve">            </w:t>
      </w:r>
      <w:r>
        <w:rPr>
          <w:rFonts w:hint="eastAsia" w:ascii="宋体" w:hAnsi="宋体" w:cs="宋体"/>
          <w:color w:val="auto"/>
          <w:sz w:val="28"/>
          <w:szCs w:val="28"/>
        </w:rPr>
        <w:t>上海滔普实验室设备有限公司</w:t>
      </w:r>
    </w:p>
    <w:p>
      <w:pPr>
        <w:spacing w:line="360" w:lineRule="auto"/>
        <w:ind w:firstLine="560" w:firstLineChars="200"/>
        <w:jc w:val="center"/>
        <w:rPr>
          <w:rFonts w:ascii="宋体" w:hAnsi="宋体" w:cs="宋体"/>
          <w:color w:val="auto"/>
          <w:sz w:val="28"/>
          <w:szCs w:val="28"/>
        </w:rPr>
      </w:pPr>
    </w:p>
    <w:p>
      <w:pPr>
        <w:spacing w:line="360" w:lineRule="auto"/>
        <w:jc w:val="center"/>
        <w:rPr>
          <w:rFonts w:ascii="宋体" w:hAnsi="宋体" w:cs="宋体"/>
          <w:color w:val="auto"/>
          <w:sz w:val="28"/>
          <w:szCs w:val="28"/>
        </w:rPr>
      </w:pPr>
      <w:r>
        <w:rPr>
          <w:rFonts w:hint="eastAsia" w:ascii="宋体" w:hAnsi="宋体" w:cs="宋体"/>
          <w:color w:val="auto"/>
          <w:sz w:val="28"/>
          <w:szCs w:val="28"/>
        </w:rPr>
        <w:t>完成日期：</w:t>
      </w:r>
      <w:r>
        <w:rPr>
          <w:rFonts w:ascii="宋体" w:hAnsi="宋体" w:cs="宋体"/>
          <w:color w:val="auto"/>
          <w:sz w:val="28"/>
          <w:szCs w:val="28"/>
        </w:rPr>
        <w:t>202</w:t>
      </w:r>
      <w:r>
        <w:rPr>
          <w:rFonts w:hint="eastAsia" w:ascii="宋体" w:hAnsi="宋体" w:cs="宋体"/>
          <w:color w:val="auto"/>
          <w:sz w:val="28"/>
          <w:szCs w:val="28"/>
          <w:lang w:val="en-US" w:eastAsia="zh-CN"/>
        </w:rPr>
        <w:t>2</w:t>
      </w:r>
      <w:r>
        <w:rPr>
          <w:rFonts w:ascii="宋体" w:hAnsi="宋体" w:cs="宋体"/>
          <w:color w:val="auto"/>
          <w:sz w:val="28"/>
          <w:szCs w:val="28"/>
        </w:rPr>
        <w:t>年</w:t>
      </w:r>
      <w:r>
        <w:rPr>
          <w:rFonts w:hint="eastAsia" w:ascii="宋体" w:hAnsi="宋体" w:cs="宋体"/>
          <w:color w:val="auto"/>
          <w:sz w:val="28"/>
          <w:szCs w:val="28"/>
          <w:lang w:val="en-US" w:eastAsia="zh-CN"/>
        </w:rPr>
        <w:t>1</w:t>
      </w:r>
      <w:r>
        <w:rPr>
          <w:rFonts w:ascii="宋体" w:hAnsi="宋体" w:cs="宋体"/>
          <w:color w:val="auto"/>
          <w:sz w:val="28"/>
          <w:szCs w:val="28"/>
        </w:rPr>
        <w:t>月</w:t>
      </w:r>
      <w:r>
        <w:rPr>
          <w:rFonts w:hint="eastAsia" w:ascii="宋体" w:hAnsi="宋体" w:cs="宋体"/>
          <w:color w:val="auto"/>
          <w:sz w:val="28"/>
          <w:szCs w:val="28"/>
        </w:rPr>
        <w:t>2</w:t>
      </w:r>
      <w:r>
        <w:rPr>
          <w:rFonts w:hint="eastAsia" w:ascii="宋体" w:hAnsi="宋体" w:cs="宋体"/>
          <w:color w:val="auto"/>
          <w:sz w:val="28"/>
          <w:szCs w:val="28"/>
          <w:lang w:val="en-US" w:eastAsia="zh-CN"/>
        </w:rPr>
        <w:t>0</w:t>
      </w:r>
      <w:r>
        <w:rPr>
          <w:rFonts w:ascii="宋体" w:hAnsi="宋体" w:cs="宋体"/>
          <w:color w:val="auto"/>
          <w:sz w:val="28"/>
          <w:szCs w:val="28"/>
        </w:rPr>
        <w:t>日</w:t>
      </w:r>
    </w:p>
    <w:p>
      <w:pPr>
        <w:spacing w:line="360" w:lineRule="auto"/>
        <w:rPr>
          <w:rFonts w:ascii="宋体" w:hAnsi="宋体" w:cs="宋体"/>
          <w:color w:val="auto"/>
          <w:sz w:val="28"/>
          <w:szCs w:val="28"/>
        </w:rPr>
      </w:pPr>
    </w:p>
    <w:p>
      <w:pPr>
        <w:spacing w:line="360" w:lineRule="auto"/>
        <w:rPr>
          <w:rFonts w:ascii="宋体" w:hAnsi="宋体" w:cs="宋体"/>
          <w:color w:val="auto"/>
          <w:sz w:val="28"/>
          <w:szCs w:val="28"/>
        </w:rPr>
        <w:sectPr>
          <w:headerReference r:id="rId4" w:type="first"/>
          <w:headerReference r:id="rId3" w:type="default"/>
          <w:footerReference r:id="rId5" w:type="default"/>
          <w:pgSz w:w="11906" w:h="16838"/>
          <w:pgMar w:top="1417" w:right="1417" w:bottom="1417" w:left="1417" w:header="1134" w:footer="1020" w:gutter="0"/>
          <w:pgNumType w:fmt="upperRoman" w:start="1"/>
          <w:cols w:space="0" w:num="1"/>
          <w:formProt w:val="0"/>
          <w:titlePg/>
          <w:docGrid w:type="lines" w:linePitch="312" w:charSpace="0"/>
        </w:sectPr>
      </w:pPr>
    </w:p>
    <w:p>
      <w:pPr>
        <w:pStyle w:val="20"/>
        <w:spacing w:line="360" w:lineRule="auto"/>
        <w:ind w:firstLine="0" w:firstLineChars="0"/>
        <w:rPr>
          <w:rFonts w:ascii="Verdana" w:hAnsi="Verdana"/>
          <w:b/>
          <w:bCs/>
          <w:color w:val="auto"/>
        </w:rPr>
      </w:pPr>
      <w:bookmarkStart w:id="0" w:name="BZ"/>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任务来源</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本标准来源于上海实验室装备协会，标准编号为T/SLEA 004-1.1-202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。本标准由上海实验室装备协会提出</w:t>
      </w:r>
      <w:r>
        <w:rPr>
          <w:rFonts w:hint="eastAsia" w:hAnsi="宋体" w:cs="宋体"/>
          <w:color w:val="auto"/>
          <w:sz w:val="21"/>
          <w:szCs w:val="21"/>
          <w:lang w:eastAsia="zh-CN"/>
        </w:rPr>
        <w:t>并归口</w:t>
      </w:r>
      <w:r>
        <w:rPr>
          <w:rFonts w:hint="eastAsia" w:ascii="宋体" w:hAnsi="宋体" w:eastAsia="宋体" w:cs="宋体"/>
          <w:color w:val="auto"/>
          <w:sz w:val="21"/>
          <w:szCs w:val="21"/>
        </w:rPr>
        <w:t>，由上海北友实验设备有限公司、哈弥顿实验室设备（上海）有限公司、上海台雄科技发展集团有限公司、上海西斯贝尔工业科技有限公司、河北润旺达洁具制造有限公司、浙江科恩实验设备有限公司、</w:t>
      </w:r>
      <w:r>
        <w:rPr>
          <w:rFonts w:hint="eastAsia" w:ascii="宋体" w:hAnsi="宋体" w:eastAsia="宋体" w:cs="宋体"/>
          <w:color w:val="auto"/>
          <w:sz w:val="21"/>
          <w:szCs w:val="21"/>
          <w:lang w:val="en-US" w:eastAsia="zh-CN"/>
        </w:rPr>
        <w:t>上海滔普实验室设备有限公司</w:t>
      </w:r>
      <w:r>
        <w:rPr>
          <w:rFonts w:hint="eastAsia" w:ascii="宋体" w:hAnsi="宋体" w:eastAsia="宋体" w:cs="宋体"/>
          <w:color w:val="auto"/>
          <w:sz w:val="21"/>
          <w:szCs w:val="21"/>
        </w:rPr>
        <w:t>负责组成编制组进行起草</w:t>
      </w:r>
      <w:r>
        <w:rPr>
          <w:rFonts w:hint="eastAsia" w:hAnsi="宋体" w:cs="宋体"/>
          <w:color w:val="auto"/>
          <w:sz w:val="21"/>
          <w:szCs w:val="21"/>
          <w:lang w:eastAsia="zh-CN"/>
        </w:rPr>
        <w:t>。</w:t>
      </w:r>
      <w:r>
        <w:rPr>
          <w:rFonts w:hint="eastAsia" w:ascii="宋体" w:hAnsi="宋体" w:eastAsia="宋体" w:cs="宋体"/>
          <w:color w:val="auto"/>
          <w:sz w:val="21"/>
          <w:szCs w:val="21"/>
          <w:lang w:eastAsia="zh-CN"/>
        </w:rPr>
        <w:t>本标准由</w:t>
      </w:r>
      <w:r>
        <w:rPr>
          <w:rFonts w:hint="eastAsia" w:ascii="宋体" w:hAnsi="宋体" w:eastAsia="宋体" w:cs="宋体"/>
          <w:color w:val="auto"/>
          <w:sz w:val="21"/>
          <w:szCs w:val="21"/>
          <w:lang w:val="en-US" w:eastAsia="zh-CN"/>
        </w:rPr>
        <w:t>2021年7月份立项，标准编制至标准</w:t>
      </w:r>
      <w:r>
        <w:rPr>
          <w:rFonts w:hint="eastAsia" w:hAnsi="宋体" w:cs="宋体"/>
          <w:color w:val="auto"/>
          <w:sz w:val="21"/>
          <w:szCs w:val="21"/>
          <w:lang w:val="en-US" w:eastAsia="zh-CN"/>
        </w:rPr>
        <w:t>发布</w:t>
      </w:r>
      <w:r>
        <w:rPr>
          <w:rFonts w:hint="eastAsia" w:ascii="宋体" w:hAnsi="宋体" w:eastAsia="宋体" w:cs="宋体"/>
          <w:color w:val="auto"/>
          <w:sz w:val="21"/>
          <w:szCs w:val="21"/>
        </w:rPr>
        <w:t>时间为2021年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工作简况</w:t>
      </w:r>
    </w:p>
    <w:p>
      <w:pPr>
        <w:pStyle w:val="20"/>
        <w:numPr>
          <w:ilvl w:val="0"/>
          <w:numId w:val="3"/>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成立编制组</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编制任务下达后，上海北友实验设备有限公司、哈弥顿实验室设备（上海）有限公司、上海台雄科技发展集团有限公司、上海西斯贝尔工业科技有限公司、河北润旺达洁具制造有限公司、浙江科恩实验设备有限公司、</w:t>
      </w:r>
      <w:r>
        <w:rPr>
          <w:rFonts w:hint="eastAsia" w:ascii="宋体" w:hAnsi="宋体" w:eastAsia="宋体" w:cs="宋体"/>
          <w:color w:val="auto"/>
          <w:sz w:val="21"/>
          <w:szCs w:val="21"/>
          <w:lang w:val="en-US" w:eastAsia="zh-CN"/>
        </w:rPr>
        <w:t>上海滔普实验室设备有限公司</w:t>
      </w:r>
      <w:r>
        <w:rPr>
          <w:rFonts w:hint="eastAsia" w:ascii="宋体" w:hAnsi="宋体" w:eastAsia="宋体" w:cs="宋体"/>
          <w:color w:val="auto"/>
          <w:sz w:val="21"/>
          <w:szCs w:val="21"/>
          <w:lang w:eastAsia="zh-CN"/>
        </w:rPr>
        <w:t>七</w:t>
      </w:r>
      <w:r>
        <w:rPr>
          <w:rFonts w:hint="eastAsia" w:ascii="宋体" w:hAnsi="宋体" w:eastAsia="宋体" w:cs="宋体"/>
          <w:color w:val="auto"/>
          <w:sz w:val="21"/>
          <w:szCs w:val="21"/>
        </w:rPr>
        <w:t>家单位共同成立了编制组，编制组成员人员组成和分工见表1；</w:t>
      </w:r>
    </w:p>
    <w:p>
      <w:pPr>
        <w:pStyle w:val="20"/>
        <w:spacing w:line="36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表1</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编制组</w:t>
      </w:r>
      <w:r>
        <w:rPr>
          <w:rFonts w:hint="eastAsia" w:hAnsi="宋体" w:cs="宋体"/>
          <w:color w:val="auto"/>
          <w:sz w:val="21"/>
          <w:szCs w:val="21"/>
          <w:lang w:eastAsia="zh-CN"/>
        </w:rPr>
        <w:t>成员及分工</w:t>
      </w:r>
    </w:p>
    <w:tbl>
      <w:tblPr>
        <w:tblStyle w:val="13"/>
        <w:tblW w:w="87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1"/>
        <w:gridCol w:w="834"/>
        <w:gridCol w:w="3088"/>
        <w:gridCol w:w="1299"/>
        <w:gridCol w:w="2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姓名</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职务</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任务分工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毛毓麟</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上海北友实验设备有限公司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总经理</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张天雷</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哈弥顿实验室设备（上海）有限公司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eastAsia="zh-CN"/>
              </w:rPr>
              <w:t>业务拓展总监</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王冰</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上海台雄科技发展集团有限公司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总经理</w:t>
            </w:r>
          </w:p>
        </w:tc>
        <w:tc>
          <w:tcPr>
            <w:tcW w:w="2929" w:type="dxa"/>
            <w:vAlign w:val="center"/>
          </w:tcPr>
          <w:p>
            <w:pPr>
              <w:pStyle w:val="20"/>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项目总体策划，</w:t>
            </w:r>
            <w:r>
              <w:rPr>
                <w:rFonts w:hint="eastAsia" w:hAnsi="宋体" w:cs="宋体"/>
                <w:color w:val="auto"/>
                <w:sz w:val="18"/>
                <w:szCs w:val="18"/>
                <w:lang w:eastAsia="zh-CN"/>
              </w:rPr>
              <w:t>标准预研学习，总结形成对标分析等相关文件，并编写</w:t>
            </w:r>
            <w:r>
              <w:rPr>
                <w:rFonts w:hint="eastAsia" w:ascii="宋体" w:hAnsi="宋体" w:eastAsia="宋体" w:cs="宋体"/>
                <w:color w:val="auto"/>
                <w:sz w:val="18"/>
                <w:szCs w:val="18"/>
              </w:rPr>
              <w:t>标准及编制说明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张传进</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上海西斯贝尔工业科技有限公司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eastAsia="zh-CN"/>
              </w:rPr>
              <w:t>产品总监</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张达</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河北润旺达洁具制造有限公司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总经理</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袁利军</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浙江科恩实验设备有限公司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总经理</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91"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7</w:t>
            </w:r>
          </w:p>
        </w:tc>
        <w:tc>
          <w:tcPr>
            <w:tcW w:w="834"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刘杰</w:t>
            </w:r>
          </w:p>
        </w:tc>
        <w:tc>
          <w:tcPr>
            <w:tcW w:w="3088"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上海滔普实验室设备有限公司</w:t>
            </w:r>
          </w:p>
        </w:tc>
        <w:tc>
          <w:tcPr>
            <w:tcW w:w="1299"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总经理</w:t>
            </w:r>
          </w:p>
        </w:tc>
        <w:tc>
          <w:tcPr>
            <w:tcW w:w="2929" w:type="dxa"/>
            <w:vAlign w:val="center"/>
          </w:tcPr>
          <w:p>
            <w:pPr>
              <w:pStyle w:val="20"/>
              <w:spacing w:line="360" w:lineRule="auto"/>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标准框架指导、标准内容审核</w:t>
            </w:r>
          </w:p>
        </w:tc>
      </w:tr>
    </w:tbl>
    <w:p>
      <w:pPr>
        <w:pStyle w:val="20"/>
        <w:numPr>
          <w:ilvl w:val="0"/>
          <w:numId w:val="3"/>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确立编制原则</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本标准的编制主要遵循以下原则：</w:t>
      </w:r>
    </w:p>
    <w:p>
      <w:pPr>
        <w:pStyle w:val="20"/>
        <w:numPr>
          <w:ilvl w:val="1"/>
          <w:numId w:val="4"/>
        </w:numPr>
        <w:spacing w:line="360" w:lineRule="auto"/>
        <w:ind w:left="1134" w:hanging="567" w:firstLineChars="0"/>
        <w:rPr>
          <w:rFonts w:hint="eastAsia" w:ascii="宋体" w:hAnsi="宋体" w:eastAsia="宋体" w:cs="宋体"/>
          <w:color w:val="auto"/>
          <w:sz w:val="21"/>
          <w:szCs w:val="21"/>
        </w:rPr>
      </w:pPr>
      <w:r>
        <w:rPr>
          <w:rFonts w:hint="eastAsia" w:ascii="宋体" w:hAnsi="宋体" w:eastAsia="宋体" w:cs="宋体"/>
          <w:color w:val="auto"/>
          <w:sz w:val="21"/>
          <w:szCs w:val="21"/>
        </w:rPr>
        <w:t>统一性原则：确保在专业领域内及相关领域之间术语的一致性和逻辑上的完整性。</w:t>
      </w:r>
    </w:p>
    <w:p>
      <w:pPr>
        <w:pStyle w:val="20"/>
        <w:numPr>
          <w:ilvl w:val="1"/>
          <w:numId w:val="4"/>
        </w:numPr>
        <w:spacing w:line="360" w:lineRule="auto"/>
        <w:ind w:left="1134" w:hanging="567" w:firstLineChars="0"/>
        <w:rPr>
          <w:rFonts w:hint="eastAsia" w:ascii="宋体" w:hAnsi="宋体" w:eastAsia="宋体" w:cs="宋体"/>
          <w:color w:val="auto"/>
          <w:sz w:val="21"/>
          <w:szCs w:val="21"/>
        </w:rPr>
      </w:pPr>
      <w:r>
        <w:rPr>
          <w:rFonts w:hint="eastAsia" w:ascii="宋体" w:hAnsi="宋体" w:eastAsia="宋体" w:cs="宋体"/>
          <w:color w:val="auto"/>
          <w:sz w:val="21"/>
          <w:szCs w:val="21"/>
        </w:rPr>
        <w:tab/>
      </w:r>
      <w:r>
        <w:rPr>
          <w:rFonts w:hint="eastAsia" w:ascii="宋体" w:hAnsi="宋体" w:eastAsia="宋体" w:cs="宋体"/>
          <w:color w:val="auto"/>
          <w:sz w:val="21"/>
          <w:szCs w:val="21"/>
        </w:rPr>
        <w:t>简明性原则：信息交流过程中要求方法尽可能的简明，以提高效率。</w:t>
      </w:r>
    </w:p>
    <w:p>
      <w:pPr>
        <w:pStyle w:val="20"/>
        <w:numPr>
          <w:ilvl w:val="1"/>
          <w:numId w:val="4"/>
        </w:numPr>
        <w:spacing w:line="360" w:lineRule="auto"/>
        <w:ind w:left="1134" w:hanging="567" w:firstLineChars="0"/>
        <w:rPr>
          <w:rFonts w:hint="eastAsia" w:ascii="宋体" w:hAnsi="宋体" w:eastAsia="宋体" w:cs="宋体"/>
          <w:color w:val="auto"/>
          <w:sz w:val="21"/>
          <w:szCs w:val="21"/>
        </w:rPr>
      </w:pPr>
      <w:r>
        <w:rPr>
          <w:rFonts w:hint="eastAsia" w:ascii="宋体" w:hAnsi="宋体" w:eastAsia="宋体" w:cs="宋体"/>
          <w:color w:val="auto"/>
          <w:sz w:val="21"/>
          <w:szCs w:val="21"/>
        </w:rPr>
        <w:t>准确性原则：方法的描述应能准确反映其解决问题的思路，同时又能借助区别特征同其它并列方法有效地区分开来。</w:t>
      </w:r>
    </w:p>
    <w:p>
      <w:pPr>
        <w:pStyle w:val="20"/>
        <w:numPr>
          <w:ilvl w:val="1"/>
          <w:numId w:val="4"/>
        </w:numPr>
        <w:spacing w:line="360" w:lineRule="auto"/>
        <w:ind w:left="1134" w:hanging="567" w:firstLineChars="0"/>
        <w:rPr>
          <w:rFonts w:hint="eastAsia" w:ascii="宋体" w:hAnsi="宋体" w:eastAsia="宋体" w:cs="宋体"/>
          <w:color w:val="auto"/>
          <w:sz w:val="21"/>
          <w:szCs w:val="21"/>
        </w:rPr>
      </w:pPr>
      <w:r>
        <w:rPr>
          <w:rFonts w:hint="eastAsia" w:ascii="宋体" w:hAnsi="宋体" w:eastAsia="宋体" w:cs="宋体"/>
          <w:color w:val="auto"/>
          <w:sz w:val="21"/>
          <w:szCs w:val="21"/>
        </w:rPr>
        <w:t>稳定性原则：对于使用频率较高、范围较广，已经约定俗成的术语，没有重要原因，即使有不理想之处，也不宜轻易变更。</w:t>
      </w:r>
    </w:p>
    <w:p>
      <w:pPr>
        <w:pStyle w:val="20"/>
        <w:numPr>
          <w:ilvl w:val="0"/>
          <w:numId w:val="3"/>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开展调研分析</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编制组收集国内外相关资料，针对我国现有的实验室专用水龙头的生产制造水平的现状和问题以及客户的实际使用需求，同时查询并参考了GB 18145-2014 《陶瓷片密封水嘴》、GB 25501-2019 《水嘴水效限定值及用水效等级》、GB/T 7307 《55°非密封管螺纹》、CSA ASME A112.18.1-2018/CSA B125.1-2018 《美国管道供应配件》等国内的行业标准和国外的行业标准，依据上述已经执行和发表的行业标准编写了实验室专用水气配件技术规范 第1部分：实验室用水龙头设备标准的制定。</w:t>
      </w:r>
    </w:p>
    <w:p>
      <w:pPr>
        <w:pStyle w:val="20"/>
        <w:numPr>
          <w:ilvl w:val="0"/>
          <w:numId w:val="3"/>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征求意见稿阶段</w:t>
      </w:r>
    </w:p>
    <w:p>
      <w:pPr>
        <w:pStyle w:val="20"/>
        <w:spacing w:line="360" w:lineRule="auto"/>
        <w:ind w:left="420" w:leftChars="200"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2021年1月</w:t>
      </w:r>
      <w:r>
        <w:rPr>
          <w:rFonts w:hint="eastAsia" w:ascii="宋体" w:hAnsi="宋体" w:eastAsia="宋体" w:cs="宋体"/>
          <w:color w:val="auto"/>
          <w:sz w:val="21"/>
          <w:szCs w:val="21"/>
          <w:lang w:val="en-US" w:eastAsia="zh-CN"/>
        </w:rPr>
        <w:t>16日</w:t>
      </w:r>
      <w:r>
        <w:rPr>
          <w:rFonts w:hint="eastAsia" w:ascii="宋体" w:hAnsi="宋体" w:eastAsia="宋体" w:cs="宋体"/>
          <w:color w:val="auto"/>
          <w:sz w:val="21"/>
          <w:szCs w:val="21"/>
        </w:rPr>
        <w:t>至2021年</w:t>
      </w:r>
      <w:r>
        <w:rPr>
          <w:rFonts w:hint="eastAsia" w:ascii="宋体" w:hAnsi="宋体" w:eastAsia="宋体" w:cs="宋体"/>
          <w:color w:val="auto"/>
          <w:sz w:val="21"/>
          <w:szCs w:val="21"/>
          <w:lang w:val="en-US" w:eastAsia="zh-CN"/>
        </w:rPr>
        <w:t>7月16日编制组预研学习国内外现有标准</w:t>
      </w:r>
      <w:r>
        <w:rPr>
          <w:rFonts w:hint="eastAsia" w:hAnsi="宋体" w:cs="宋体"/>
          <w:color w:val="auto"/>
          <w:sz w:val="21"/>
          <w:szCs w:val="21"/>
          <w:lang w:val="en-US" w:eastAsia="zh-CN"/>
        </w:rPr>
        <w:t>，</w:t>
      </w:r>
      <w:r>
        <w:rPr>
          <w:rFonts w:hint="eastAsia" w:hAnsi="宋体" w:cs="宋体"/>
          <w:color w:val="auto"/>
          <w:sz w:val="21"/>
          <w:szCs w:val="21"/>
          <w:lang w:val="en-US" w:eastAsia="zh-CN"/>
        </w:rPr>
        <w:t>并形成对标分析及标准大纲及标准草案内容等</w:t>
      </w:r>
      <w:r>
        <w:rPr>
          <w:rFonts w:hint="eastAsia" w:ascii="宋体" w:hAnsi="宋体" w:eastAsia="宋体" w:cs="宋体"/>
          <w:color w:val="auto"/>
          <w:sz w:val="21"/>
          <w:szCs w:val="21"/>
          <w:lang w:val="en-US" w:eastAsia="zh-CN"/>
        </w:rPr>
        <w:t>；</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2021年7月17日立项；</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2021年7月17日至2022年1月20日完成标准编制，形成标准征求意见稿；</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2022年1月21日至2022年3月8日公开发布征求意见稿，广泛征求意见。</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编制组在</w:t>
      </w:r>
      <w:r>
        <w:rPr>
          <w:rFonts w:hint="eastAsia" w:hAnsi="宋体" w:cs="宋体"/>
          <w:color w:val="auto"/>
          <w:sz w:val="21"/>
          <w:szCs w:val="21"/>
          <w:lang w:eastAsia="zh-CN"/>
        </w:rPr>
        <w:t>预研至编制阶段，</w:t>
      </w:r>
      <w:r>
        <w:rPr>
          <w:rFonts w:hint="eastAsia" w:ascii="宋体" w:hAnsi="宋体" w:eastAsia="宋体" w:cs="宋体"/>
          <w:color w:val="auto"/>
          <w:sz w:val="21"/>
          <w:szCs w:val="21"/>
        </w:rPr>
        <w:t>对国内外有关现有标准，以及实验室水龙头的项目实施情况等进行调研分析的基础上，归纳总结了水龙头材质和实际中实验室水压、水力学的参数和水龙头配件的科研成果，分析研究了实验室关于供水系统的最新需求，编制形成了标准草案，并</w:t>
      </w:r>
      <w:r>
        <w:rPr>
          <w:rFonts w:hint="eastAsia" w:ascii="宋体" w:hAnsi="宋体" w:eastAsia="宋体" w:cs="宋体"/>
          <w:color w:val="auto"/>
          <w:sz w:val="21"/>
          <w:szCs w:val="21"/>
          <w:lang w:eastAsia="zh-CN"/>
        </w:rPr>
        <w:t>向检测单位、用户等相关单位</w:t>
      </w:r>
      <w:r>
        <w:rPr>
          <w:rFonts w:hint="eastAsia" w:ascii="宋体" w:hAnsi="宋体" w:eastAsia="宋体" w:cs="宋体"/>
          <w:color w:val="auto"/>
          <w:sz w:val="21"/>
          <w:szCs w:val="21"/>
        </w:rPr>
        <w:t>开展内部研讨</w:t>
      </w:r>
      <w:r>
        <w:rPr>
          <w:rFonts w:hint="eastAsia" w:ascii="宋体" w:hAnsi="宋体" w:eastAsia="宋体" w:cs="宋体"/>
          <w:color w:val="auto"/>
          <w:sz w:val="21"/>
          <w:szCs w:val="21"/>
          <w:lang w:eastAsia="zh-CN"/>
        </w:rPr>
        <w:t>，听取相关意见后</w:t>
      </w:r>
      <w:r>
        <w:rPr>
          <w:rFonts w:hint="eastAsia" w:ascii="宋体" w:hAnsi="宋体" w:eastAsia="宋体" w:cs="宋体"/>
          <w:color w:val="auto"/>
          <w:sz w:val="21"/>
          <w:szCs w:val="21"/>
        </w:rPr>
        <w:t>修改完善形成标准征求意见稿及其编制说明。</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采用国际标准和国外先进标准的情况</w:t>
      </w:r>
    </w:p>
    <w:p>
      <w:pPr>
        <w:pStyle w:val="20"/>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本标准主要参考了国内的GB 18145-2014 《陶瓷片密封水嘴》和GB/T 5750.6 《生活饮用水标准检验方法 金属指标》标准，同时也参考了国外的譬如CSA ASME A112.18.1-2018/CSA B125.1-2018 《美国管道供应配件》等标准</w:t>
      </w:r>
      <w:r>
        <w:rPr>
          <w:rFonts w:hint="eastAsia" w:hAnsi="宋体" w:cs="宋体"/>
          <w:color w:val="auto"/>
          <w:sz w:val="21"/>
          <w:szCs w:val="21"/>
          <w:lang w:eastAsia="zh-CN"/>
        </w:rPr>
        <w:t>。</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确定标准主要内容的依据</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本标准涉及的对象为实验室用水龙头产品，该产品应用于实验室、试剂库、医院等专业场所，其产品包含单柄和多柄、单口和多口等类别。本标准涉及的产品处在市场发展初期，技术上仍有进一步提升和优化的空间 ，所以在保证标准稳定性的情况下，需要考虑标准指标等在后期的适度调整。</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本标准主要技术指标的确定依据如下：</w:t>
      </w:r>
    </w:p>
    <w:p>
      <w:pPr>
        <w:pStyle w:val="20"/>
        <w:numPr>
          <w:numId w:val="0"/>
        </w:numPr>
        <w:spacing w:line="360" w:lineRule="auto"/>
        <w:ind w:left="567" w:leftChars="0"/>
        <w:rPr>
          <w:rFonts w:hint="eastAsia" w:ascii="宋体" w:hAnsi="宋体" w:eastAsia="宋体" w:cs="宋体"/>
          <w:color w:val="auto"/>
          <w:sz w:val="21"/>
          <w:szCs w:val="21"/>
        </w:rPr>
      </w:pPr>
      <w:r>
        <w:rPr>
          <w:rFonts w:hint="eastAsia" w:hAnsi="宋体" w:cs="宋体"/>
          <w:color w:val="auto"/>
          <w:sz w:val="21"/>
          <w:szCs w:val="21"/>
          <w:lang w:val="en-US" w:eastAsia="zh-CN"/>
        </w:rPr>
        <w:t>1、</w:t>
      </w:r>
      <w:r>
        <w:rPr>
          <w:rFonts w:hint="eastAsia" w:ascii="宋体" w:hAnsi="宋体" w:eastAsia="宋体" w:cs="宋体"/>
          <w:color w:val="auto"/>
          <w:sz w:val="21"/>
          <w:szCs w:val="21"/>
        </w:rPr>
        <w:t>水龙头材质：应符合GB 18145-2014中关于水龙头材质的要求；</w:t>
      </w:r>
    </w:p>
    <w:p>
      <w:pPr>
        <w:pStyle w:val="20"/>
        <w:numPr>
          <w:numId w:val="0"/>
        </w:numPr>
        <w:spacing w:line="360" w:lineRule="auto"/>
        <w:ind w:left="567" w:leftChars="0"/>
        <w:rPr>
          <w:rFonts w:hint="eastAsia" w:ascii="宋体" w:hAnsi="宋体" w:eastAsia="宋体" w:cs="宋体"/>
          <w:color w:val="auto"/>
          <w:sz w:val="21"/>
          <w:szCs w:val="21"/>
        </w:rPr>
      </w:pPr>
      <w:r>
        <w:rPr>
          <w:rFonts w:hint="eastAsia" w:hAnsi="宋体" w:cs="宋体"/>
          <w:color w:val="auto"/>
          <w:sz w:val="21"/>
          <w:szCs w:val="21"/>
          <w:lang w:val="en-US" w:eastAsia="zh-CN"/>
        </w:rPr>
        <w:t>2、</w:t>
      </w:r>
      <w:r>
        <w:rPr>
          <w:rFonts w:hint="eastAsia" w:ascii="宋体" w:hAnsi="宋体" w:eastAsia="宋体" w:cs="宋体"/>
          <w:color w:val="auto"/>
          <w:sz w:val="21"/>
          <w:szCs w:val="21"/>
        </w:rPr>
        <w:t>水龙头配套装置：排水配件应符合JC/T 932的规定，软管应符合GB/T 23448的规定；</w:t>
      </w:r>
    </w:p>
    <w:p>
      <w:pPr>
        <w:pStyle w:val="20"/>
        <w:numPr>
          <w:numId w:val="0"/>
        </w:numPr>
        <w:spacing w:line="360" w:lineRule="auto"/>
        <w:ind w:left="567" w:leftChars="0"/>
        <w:rPr>
          <w:rFonts w:hint="eastAsia" w:ascii="宋体" w:hAnsi="宋体" w:eastAsia="宋体" w:cs="宋体"/>
          <w:color w:val="auto"/>
          <w:sz w:val="21"/>
          <w:szCs w:val="21"/>
        </w:rPr>
      </w:pPr>
      <w:r>
        <w:rPr>
          <w:rFonts w:hint="eastAsia" w:hAnsi="宋体" w:cs="宋体"/>
          <w:color w:val="auto"/>
          <w:sz w:val="21"/>
          <w:szCs w:val="21"/>
          <w:lang w:val="en-US" w:eastAsia="zh-CN"/>
        </w:rPr>
        <w:t>3、</w:t>
      </w:r>
      <w:r>
        <w:rPr>
          <w:rFonts w:hint="eastAsia" w:ascii="宋体" w:hAnsi="宋体" w:eastAsia="宋体" w:cs="宋体"/>
          <w:color w:val="auto"/>
          <w:sz w:val="21"/>
          <w:szCs w:val="21"/>
        </w:rPr>
        <w:t>水龙头连接螺纹：密封管螺纹应符合GB/T 7306.1或GB/T 7306.2的规定，非密封管蝶、纹应符合GB/T 7307的要求；</w:t>
      </w:r>
    </w:p>
    <w:p>
      <w:pPr>
        <w:pStyle w:val="20"/>
        <w:numPr>
          <w:numId w:val="0"/>
        </w:numPr>
        <w:spacing w:line="360" w:lineRule="auto"/>
        <w:ind w:left="567" w:leftChars="0"/>
        <w:rPr>
          <w:rFonts w:hint="eastAsia" w:ascii="宋体" w:hAnsi="宋体" w:eastAsia="宋体" w:cs="宋体"/>
          <w:color w:val="auto"/>
          <w:sz w:val="21"/>
          <w:szCs w:val="21"/>
        </w:rPr>
      </w:pPr>
      <w:r>
        <w:rPr>
          <w:rFonts w:hint="eastAsia" w:hAnsi="宋体" w:cs="宋体"/>
          <w:color w:val="auto"/>
          <w:sz w:val="21"/>
          <w:szCs w:val="21"/>
          <w:lang w:val="en-US" w:eastAsia="zh-CN"/>
        </w:rPr>
        <w:t>4、</w:t>
      </w:r>
      <w:r>
        <w:rPr>
          <w:rFonts w:hint="eastAsia" w:ascii="宋体" w:hAnsi="宋体" w:eastAsia="宋体" w:cs="宋体"/>
          <w:color w:val="auto"/>
          <w:sz w:val="21"/>
          <w:szCs w:val="21"/>
        </w:rPr>
        <w:t>涂层附着强度测试：按照GB/T 9286—1998规定的方法在水龙头上较平整的表面进行划格试验并分级。</w:t>
      </w:r>
      <w:r>
        <w:rPr>
          <w:rFonts w:hint="eastAsia" w:ascii="宋体" w:hAnsi="宋体" w:eastAsia="宋体" w:cs="宋体"/>
          <w:color w:val="auto"/>
          <w:sz w:val="21"/>
          <w:szCs w:val="21"/>
          <w:shd w:val="clear" w:color="auto" w:fill="FFFFFF"/>
        </w:rPr>
        <w:t>按照GB/T 5270—2005的规定进行热震试验，试验后观察涂层表面。</w:t>
      </w:r>
    </w:p>
    <w:p>
      <w:pPr>
        <w:pStyle w:val="20"/>
        <w:numPr>
          <w:numId w:val="0"/>
        </w:numPr>
        <w:spacing w:line="360" w:lineRule="auto"/>
        <w:ind w:left="567" w:leftChars="0"/>
        <w:rPr>
          <w:rFonts w:hint="eastAsia" w:ascii="宋体" w:hAnsi="宋体" w:eastAsia="宋体" w:cs="宋体"/>
          <w:color w:val="auto"/>
          <w:sz w:val="21"/>
          <w:szCs w:val="21"/>
        </w:rPr>
      </w:pPr>
      <w:r>
        <w:rPr>
          <w:rFonts w:hint="eastAsia" w:hAnsi="宋体" w:cs="宋体"/>
          <w:color w:val="auto"/>
          <w:sz w:val="21"/>
          <w:szCs w:val="21"/>
          <w:lang w:val="en-US" w:eastAsia="zh-CN"/>
        </w:rPr>
        <w:t>5、</w:t>
      </w:r>
      <w:r>
        <w:rPr>
          <w:rFonts w:hint="eastAsia" w:ascii="宋体" w:hAnsi="宋体" w:eastAsia="宋体" w:cs="宋体"/>
          <w:color w:val="auto"/>
          <w:sz w:val="21"/>
          <w:szCs w:val="21"/>
        </w:rPr>
        <w:t>水龙头表面耐腐蚀测试：</w:t>
      </w:r>
      <w:r>
        <w:rPr>
          <w:rFonts w:hint="eastAsia" w:ascii="宋体" w:hAnsi="宋体" w:eastAsia="宋体" w:cs="宋体"/>
          <w:color w:val="auto"/>
          <w:sz w:val="21"/>
          <w:szCs w:val="21"/>
          <w:shd w:val="clear" w:color="auto" w:fill="FFFFFF"/>
        </w:rPr>
        <w:t>按GB/T 10125—2012进行24 h乙酸盐雾试验，测试结果</w:t>
      </w:r>
      <w:r>
        <w:rPr>
          <w:rFonts w:hint="eastAsia" w:ascii="宋体" w:hAnsi="宋体" w:eastAsia="宋体" w:cs="宋体"/>
          <w:color w:val="auto"/>
          <w:sz w:val="21"/>
          <w:szCs w:val="21"/>
        </w:rPr>
        <w:t>应不低于GB/T 6461-2002 标准中规定的外观评级要求；</w:t>
      </w:r>
    </w:p>
    <w:tbl>
      <w:tblPr>
        <w:tblStyle w:val="13"/>
        <w:tblW w:w="96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5"/>
        <w:gridCol w:w="3506"/>
        <w:gridCol w:w="4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1325"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技术要求内容</w:t>
            </w:r>
          </w:p>
        </w:tc>
        <w:tc>
          <w:tcPr>
            <w:tcW w:w="3506"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GB 18145-2014标准规定</w:t>
            </w:r>
          </w:p>
        </w:tc>
        <w:tc>
          <w:tcPr>
            <w:tcW w:w="4857" w:type="dxa"/>
            <w:vAlign w:val="center"/>
          </w:tcPr>
          <w:p>
            <w:pPr>
              <w:pStyle w:val="20"/>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本标准规定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0" w:hRule="atLeast"/>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材料</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5.1 产品使用的所有与饮用水接触的材料，在本文件规定的使用条件下，不应对人体健康造成危害，不应对饮用水造成任何水质、外观、味觉、嗅觉等变化。</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5.2 产品与水接触的部件不应使用锌合金等易腐蚀性材料。在保证产品性能的条件下，产品所使用的材料应符合相应的材料标准。</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本标准除引用GB18145-2014所规定的两条内容外，因实验室环境与民用、商用环境不同，易频繁接触具有挥发性、腐蚀性的残液，故本标准对水龙头材料额外增加了以下要求，保障实验室用水龙头的质量：</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5.3  文件对水龙头的主体材质有以下要求：</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a)  铜合金，其铜含量不小于58%；</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b)  材料选用300系列的不锈钢合金；c)  材料选用聚丙烯（PP）等塑料材质。</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d)  与水接触的焊接剂和助焊剂，其铅含量以质量计不超过0.2%。与水接触的合金的铅含量不超过3%。</w:t>
            </w:r>
          </w:p>
          <w:p>
            <w:pPr>
              <w:pStyle w:val="20"/>
              <w:ind w:firstLine="0" w:firstLineChars="0"/>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e)  水龙头手柄/手轮材质宜选用共聚聚丙烯（PP）塑料材质</w:t>
            </w:r>
            <w:r>
              <w:rPr>
                <w:rFonts w:hint="eastAsia" w:hAnsi="宋体" w:cs="宋体"/>
                <w:color w:val="auto"/>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配套装置</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6.1 与淋浴水嘴和浴缸／淋浴水嘴配套的花洒应符合GB/T 23447的规定。</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6.2 水嘴配套的软管应符合GB/T 23448的规定。</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6.3 与水嘴配套的排水配件应符合JC/T 932的规定。</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因使用场景有所区别，实验室内无需使用淋浴与浴缸花洒等产品，故本标准删除了6.1的内容，实验室环境比较复杂，需对进水软管采取保护，防止软管受损造成破裂，另外实验室的洗涤需求比民用、商用更加多样，对于水嘴以及出水管额外增加了以下内容：</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a)  水龙头进水口软管需加附塑料保护；</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b)  外加可拆卸水嘴，分为外接与内接两种方式；</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c)  鹅颈管分为固定安装及可360°水平旋转。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外观</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7.1.1 镀层表面光泽均匀，不应有脱皮、龟裂、烧焦、露底、剥落、黑斑及明显的麻点、毛剌等缺陷。</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7.1.2 涂层表面组织细密、光滑、色泽均匀，不应有流挂、露底及明显的划伤和磕碰等缺陷。</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7.1.3 抛光表面应光滑，不应有明显毛刺、划痕和磕碰等缺陷。</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螺纹</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7.2.1 螺纹表面应光洁，不应有凹痕、断牙等明显缺陷。</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7.2.2 产品外接密封管螺纹应符合GB/T 7306.1或GB/T 7306.2的规定；产品外接非密封管蝶、纹应符合GB/T 7307的要求，其中外螺纹应不低于GB/T 7307的B级精度。</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装配</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7.3.1 装配好的手柄或手轮动作应轻便、平稳、无卡阻。转换开关应提拉平稳、轻便、无卡阻，转换开关提拉部位与提拉杆件应连接牢固。水嘴旋转出水管应旋转轻便、无卡阻。</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7.3.2 冷、热水混合水嘴应有冷、热标记，标记与水嘴本体结合牢固。冷水用蓝色或字母“C”或“冷”字表示，热水用红色或字母“H”或“热”字表示。双控水嘴控制装置水平排列时，冷水标记在右，热水标记在左；控制装置竖直排列时，冷水标记在下，热水标记在上。可采用其他易于识别的含义标记冷、热水。</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7.3.3 单柄单控水嘴手柄或手轮逆时针方向转动为开启，顺时针方向转动为关闭。手轮控制的双柄双控水嘴热水端手轮顺时针方向转动为开启，逆时针方向转动为关闭，冷水端手轮逆时针方向转动为开启，顺时针方向转动为关闭；手柄控制的双柄双控水嘴热水端手柄逆时针方向转动为开启，顺时针方向转动为关闭，冷水端手柄顺时针方向转动为开启，逆时针方向转动为关闭。否则，应有明显的开启、关闭标识。</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本标准参考实验室常用词替换了部分GB 18145-2014中的用词，具体如下：</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6.3.1  装配好的手柄或手轮动作应轻便、平稳、无卡阻。转换开关应提拉平稳、轻便、无卡阻。水龙头旋转出水管应旋转轻便、无卡阻。</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6.3.2  冷、热水混合水龙头应有冷、热标记，标记与水龙头本体结合牢固。冷水用蓝色或字母“C”或“冷”字表示，热水用红色或字母“H”或“热”字表示。冷热水龙头控制装置水平排列时，冷水标记在右，热水标记在左；控制装置竖直排列时，冷水标记在下，热水标记在上。可采用其他易于识别的含义标记冷、热水。</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6.3.3  单柄单口水龙头手柄或手轮逆时针方向转动为开启，顺时针方向转动为关闭；手轮控制的双柄冷热水龙头热水端手轮顺时针方向转动为开启，逆时针方向转动为关闭，冷水端手轮逆时针方向转动为开启，顺时针方向转动为关闭；手柄控制的双柄单口水龙头热水端手柄逆时针方向转动为开启，顺时针方向转动为关闭，冷水端手柄顺时针方向转动为开启，逆时针方向转动为关闭。否则，应有明显的开启、关闭标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金属污染物析出</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铅析出统计值（Q）不大于5μg/L，非铅元素的析出量应不大于标准中规定的限值。</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抗水压机械性能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水嘴的抗水压机械性能应符合标准中的规定。</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标准分为阀芯上游与带流量调节器的下游测试标准，上游2.5MPa，下游0.4MPa</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在实验室使用过程中，实验室水压无法保持稳定状态，为了确保实验室用水安全，本标准未区分阀芯上游与带流量调节器的下游，调整并规定了阀芯整体耐压2.5MPa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抗水压机械性能试验</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8.6.1.1 阀芯上游抗水压机械性能试验</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将水嘴按使用状态安装在试验设备上，关闭阀芯，从进水口引入 (2.5 ± 0.05) MPa的压力值，保压(60 ± 5) s，水嘴阀芯上游任何零部件应无永久性变形。</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8.6.1.2 阀芯下游抗水压机械性能试验</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将水嘴按使用状态安装在试验设备上，打开阀芯。对于出水口安装流量调节器的水嘴，在进水口施加(0.4 ±0.02) MPa的动压；对于出水口不带流量调节器的水嘴，在进水口处施加压力，施加的压力应使水嘴的流量达到(0.4 ± 0.04) L/s ，保压(60 ± 5) s，水嘴阀芯下游任何零部件应无永久性变形。</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实验室用水龙头需长时间开启以满足洗涤需求，与民用、商用有所不同，基于对实验室用水安全的考虑，本标准对水龙头的抗压测试时间做出如下修改：</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本标准未区分阀芯上游与带流量调节器的下游，因产品适用范围不匹配，删除了8.6.1.2中的规定，并修改8.6.1.1为：</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将水龙头按使用状态安装在试验设备上，关闭阀芯，从进水口引入（2.5±0.05）MPa的压力值，保压5min，水龙头阀芯任何零部件应无永久性变形。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密封性能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水嘴的密封性能应符合标准中的规定，要求在承受规定压力值的情况下，测试60s无渗漏</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因实验室水压不稳定，为了确保实验室用水龙头阀芯有更安全的密封性能，本标准对试验时间进行修改，要求在承受规定压力值的情况下，测试5min无渗漏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水流量</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水嘴的流量应符合标准中的规定。</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抗安装负载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水嘴连接管螺纹抗安装负载按照标准的规定试验，试验后螺纹应无裂纹、无损坏。</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抗使用负载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7.6.5.1 水嘴手柄或手轮在开启和关闭方向上施加(6 ± 0.2) N • m后，应无变形或损坏等削弱水嘴功能的情况出现，水嘴阀芯上游密封性能应符合标准中的要求。</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7.6.5.2 浴缸和淋浴水嘴手柄或于轮承受445 N的轴向拉力应无松动现象。其他水嘴手柄或手轮承受45 N的轴向拉力应无松动现象。</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因产品适用范围不匹配，实验室内无浴缸和淋浴水嘴，本标准删除了7.6.5.2中的内容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表面耐腐蚀性能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水嘴按标准进行酸性盐雾试验后，应不低于GB/T 6461-2002 标准的表1中外观评级(RA) 9级的要求。</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因产品适用场景有所区别，实验室内易频繁接触挥发性、腐蚀性化学品。故本标准额外增加了表面耐腐蚀测试部分。</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本标准除引用GB 18145-2014标准的试验方法外，新增了表面耐化学品腐蚀测试，具体内容如下：</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水龙头工作表面、手柄或手轮要经过表6的化学物质的测试。</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本标准参考了美国科学仪器设备实验室家具协会（SEFA协会）指定的4</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rPr>
              <w:t>种化学品试剂，并结合国内实际情况以及产品特点，列举出50种测试试剂，以指定的50种化学试剂按本标准中规定的方法进行测试，结果是等级3的情况不应多于4个。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开关寿命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水嘴开关寿命按照标准中的规定试验，试验过程中零部件不应出现断裂、卡阻和渗漏现象。试验完成后阀芯上、下游密封及冷热水隔墙密封应符合标准中的规定。</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水嘴类别             循环／个</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单柄单控水嘴          2 × 10</w:t>
            </w:r>
            <w:r>
              <w:rPr>
                <w:rFonts w:hint="eastAsia" w:ascii="宋体" w:hAnsi="宋体" w:eastAsia="宋体" w:cs="宋体"/>
                <w:color w:val="auto"/>
                <w:sz w:val="18"/>
                <w:szCs w:val="18"/>
                <w:vertAlign w:val="superscript"/>
              </w:rPr>
              <w:t>5</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双柄双控水嘴     每个控制装置2 × 10</w:t>
            </w:r>
            <w:r>
              <w:rPr>
                <w:rFonts w:hint="eastAsia" w:ascii="宋体" w:hAnsi="宋体" w:eastAsia="宋体" w:cs="宋体"/>
                <w:color w:val="auto"/>
                <w:sz w:val="18"/>
                <w:szCs w:val="18"/>
                <w:vertAlign w:val="superscript"/>
              </w:rPr>
              <w:t>5</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单柄双控水嘴           7× 10</w:t>
            </w:r>
            <w:r>
              <w:rPr>
                <w:rFonts w:hint="eastAsia" w:ascii="宋体" w:hAnsi="宋体" w:eastAsia="宋体" w:cs="宋体"/>
                <w:color w:val="auto"/>
                <w:sz w:val="18"/>
                <w:szCs w:val="18"/>
                <w:vertAlign w:val="superscript"/>
              </w:rPr>
              <w:t>4</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因产品使用情况有所区别，实验室内使用频率比民用及商用更高，为了水龙头正常使用寿命考虑，对测试次数做出以下调整：</w:t>
            </w:r>
          </w:p>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针对测试次数，也由2×10</w:t>
            </w:r>
            <w:r>
              <w:rPr>
                <w:rFonts w:hint="eastAsia" w:ascii="宋体" w:hAnsi="宋体" w:eastAsia="宋体" w:cs="宋体"/>
                <w:color w:val="auto"/>
                <w:sz w:val="18"/>
                <w:szCs w:val="18"/>
                <w:vertAlign w:val="superscript"/>
              </w:rPr>
              <w:t>5</w:t>
            </w:r>
            <w:r>
              <w:rPr>
                <w:rFonts w:hint="eastAsia" w:ascii="宋体" w:hAnsi="宋体" w:eastAsia="宋体" w:cs="宋体"/>
                <w:color w:val="auto"/>
                <w:sz w:val="18"/>
                <w:szCs w:val="18"/>
              </w:rPr>
              <w:t>次，增加至5×0</w:t>
            </w:r>
            <w:r>
              <w:rPr>
                <w:rFonts w:hint="eastAsia" w:ascii="宋体" w:hAnsi="宋体" w:eastAsia="宋体" w:cs="宋体"/>
                <w:color w:val="auto"/>
                <w:sz w:val="18"/>
                <w:szCs w:val="18"/>
                <w:vertAlign w:val="superscript"/>
              </w:rPr>
              <w:t>5</w:t>
            </w:r>
            <w:r>
              <w:rPr>
                <w:rFonts w:hint="eastAsia" w:ascii="宋体" w:hAnsi="宋体" w:eastAsia="宋体" w:cs="宋体"/>
                <w:color w:val="auto"/>
                <w:sz w:val="18"/>
                <w:szCs w:val="18"/>
              </w:rPr>
              <w:t>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2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旋转出水管寿命</w:t>
            </w:r>
          </w:p>
        </w:tc>
        <w:tc>
          <w:tcPr>
            <w:tcW w:w="3506"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旋转出水管按照8.6.9.3进行8 × 10</w:t>
            </w:r>
            <w:r>
              <w:rPr>
                <w:rFonts w:hint="eastAsia" w:ascii="宋体" w:hAnsi="宋体" w:eastAsia="宋体" w:cs="宋体"/>
                <w:color w:val="auto"/>
                <w:sz w:val="18"/>
                <w:szCs w:val="18"/>
                <w:vertAlign w:val="superscript"/>
              </w:rPr>
              <w:t>4</w:t>
            </w:r>
            <w:r>
              <w:rPr>
                <w:rFonts w:hint="eastAsia" w:ascii="宋体" w:hAnsi="宋体" w:eastAsia="宋体" w:cs="宋体"/>
                <w:color w:val="auto"/>
                <w:sz w:val="18"/>
                <w:szCs w:val="18"/>
              </w:rPr>
              <w:t>个循环试验，试验过程中出水管不应出现变形、断裂现象，出水管与本体连接部位不应出现变形、断裂，各部件应无漏水现象，试验完成后阀芯下游密封性能应符合7.6.2的要求。</w:t>
            </w:r>
          </w:p>
        </w:tc>
        <w:tc>
          <w:tcPr>
            <w:tcW w:w="4857"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本标准无修改</w:t>
            </w:r>
          </w:p>
        </w:tc>
      </w:tr>
    </w:tbl>
    <w:p>
      <w:pPr>
        <w:pStyle w:val="20"/>
        <w:spacing w:line="360" w:lineRule="auto"/>
        <w:ind w:firstLine="0" w:firstLineChars="0"/>
        <w:rPr>
          <w:rFonts w:hint="eastAsia" w:ascii="宋体" w:hAnsi="宋体" w:eastAsia="宋体" w:cs="宋体"/>
          <w:color w:val="auto"/>
          <w:sz w:val="21"/>
          <w:szCs w:val="21"/>
        </w:rPr>
      </w:pP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主要试验或验证的分析报告</w:t>
      </w:r>
    </w:p>
    <w:p>
      <w:pPr>
        <w:pStyle w:val="20"/>
        <w:keepNext w:val="0"/>
        <w:keepLines w:val="0"/>
        <w:pageBreakBefore w:val="0"/>
        <w:widowControl/>
        <w:kinsoku/>
        <w:wordWrap/>
        <w:overflowPunct/>
        <w:topLinePunct w:val="0"/>
        <w:autoSpaceDE w:val="0"/>
        <w:autoSpaceDN w:val="0"/>
        <w:bidi w:val="0"/>
        <w:adjustRightInd/>
        <w:snapToGrid/>
        <w:spacing w:line="240" w:lineRule="auto"/>
        <w:ind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本标准主要对水龙头的出厂前检测进行规定，试验内容主要分为以下方面，需满足标准要求后方可出厂。</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1、</w:t>
      </w:r>
      <w:r>
        <w:rPr>
          <w:rFonts w:hint="eastAsia" w:ascii="宋体" w:hAnsi="宋体" w:eastAsia="宋体" w:cs="宋体"/>
          <w:color w:val="auto"/>
          <w:sz w:val="21"/>
          <w:szCs w:val="21"/>
        </w:rPr>
        <w:t>外观：距产品50cm处观察，以目测为主；</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2、</w:t>
      </w:r>
      <w:r>
        <w:rPr>
          <w:rFonts w:hint="eastAsia" w:ascii="宋体" w:hAnsi="宋体" w:eastAsia="宋体" w:cs="宋体"/>
          <w:color w:val="auto"/>
          <w:sz w:val="21"/>
          <w:szCs w:val="21"/>
        </w:rPr>
        <w:t>螺纹：距产品50cm处观察，以相应精度的螺纹量规检测；</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3、</w:t>
      </w:r>
      <w:r>
        <w:rPr>
          <w:rFonts w:hint="eastAsia" w:ascii="宋体" w:hAnsi="宋体" w:eastAsia="宋体" w:cs="宋体"/>
          <w:color w:val="auto"/>
          <w:sz w:val="21"/>
          <w:szCs w:val="21"/>
        </w:rPr>
        <w:t>装配：冷热混合水龙头应有冷、热标记，以目测为主。</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4、</w:t>
      </w:r>
      <w:r>
        <w:rPr>
          <w:rFonts w:hint="eastAsia" w:ascii="宋体" w:hAnsi="宋体" w:eastAsia="宋体" w:cs="宋体"/>
          <w:color w:val="auto"/>
          <w:sz w:val="21"/>
          <w:szCs w:val="21"/>
        </w:rPr>
        <w:t>金属析出物：用含碳酸氢钠和次氯酸钠的模拟自来水浸泡水龙头内表面与水接触部分，用满足测试要求的仪器设备测定浸泡液中的金属元素；</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5、</w:t>
      </w:r>
      <w:r>
        <w:rPr>
          <w:rFonts w:hint="eastAsia" w:ascii="宋体" w:hAnsi="宋体" w:eastAsia="宋体" w:cs="宋体"/>
          <w:color w:val="auto"/>
          <w:sz w:val="21"/>
          <w:szCs w:val="21"/>
        </w:rPr>
        <w:t>尺寸：用相应精度的仪器进行测量；</w:t>
      </w:r>
    </w:p>
    <w:p>
      <w:pPr>
        <w:pStyle w:val="20"/>
        <w:keepNext w:val="0"/>
        <w:keepLines w:val="0"/>
        <w:pageBreakBefore w:val="0"/>
        <w:widowControl/>
        <w:numPr>
          <w:numId w:val="0"/>
        </w:numPr>
        <w:kinsoku/>
        <w:wordWrap/>
        <w:overflowPunct/>
        <w:topLinePunct w:val="0"/>
        <w:autoSpaceDE w:val="0"/>
        <w:autoSpaceDN w:val="0"/>
        <w:bidi w:val="0"/>
        <w:adjustRightInd/>
        <w:snapToGrid/>
        <w:spacing w:line="240" w:lineRule="auto"/>
        <w:ind w:left="420" w:leftChars="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6、</w:t>
      </w:r>
      <w:r>
        <w:rPr>
          <w:rFonts w:hint="eastAsia" w:ascii="宋体" w:hAnsi="宋体" w:eastAsia="宋体" w:cs="宋体"/>
          <w:color w:val="auto"/>
          <w:sz w:val="21"/>
          <w:szCs w:val="21"/>
        </w:rPr>
        <w:t>使用性能：</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水龙头的抗水压机械性能在测试后应达到水龙头阀芯的任何零部件无永久性变形；</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shd w:val="clear" w:color="auto" w:fill="FFFFFF"/>
        </w:rPr>
        <w:t>水龙头的密封性能在测试后应达到任何密封部位无渗漏；</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shd w:val="clear" w:color="auto" w:fill="FFFFFF"/>
        </w:rPr>
        <w:t>水龙头的水力学性能按标准内的试验测试后，应满足规定时间内的流量要求；</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shd w:val="clear" w:color="auto" w:fill="FFFFFF"/>
        </w:rPr>
        <w:t>水龙头连接管螺纹抗安装负载按标准内的试验测试后螺纹应无裂纹、无损坏；</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shd w:val="clear" w:color="auto" w:fill="FFFFFF"/>
        </w:rPr>
        <w:t>水龙头手柄或手轮在开启和关闭方向上施加标准规定的力，应无变形或损坏等削弱水龙头功能的情况出现；</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对水龙头的涂层附着强度、表面耐腐蚀性能进行测试，要求满足试验后的规定范围；</w:t>
      </w:r>
    </w:p>
    <w:p>
      <w:pPr>
        <w:pStyle w:val="20"/>
        <w:keepNext w:val="0"/>
        <w:keepLines w:val="0"/>
        <w:pageBreakBefore w:val="0"/>
        <w:widowControl/>
        <w:numPr>
          <w:ilvl w:val="0"/>
          <w:numId w:val="5"/>
        </w:numPr>
        <w:kinsoku/>
        <w:wordWrap/>
        <w:overflowPunct/>
        <w:topLinePunct w:val="0"/>
        <w:autoSpaceDE w:val="0"/>
        <w:autoSpaceDN w:val="0"/>
        <w:bidi w:val="0"/>
        <w:adjustRightInd/>
        <w:snapToGrid/>
        <w:spacing w:line="240" w:lineRule="auto"/>
        <w:ind w:left="987"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水龙头在进行标准规定的</w:t>
      </w:r>
      <w:r>
        <w:rPr>
          <w:rFonts w:hint="eastAsia" w:ascii="宋体" w:hAnsi="宋体" w:eastAsia="宋体" w:cs="宋体"/>
          <w:color w:val="auto"/>
          <w:sz w:val="21"/>
          <w:szCs w:val="21"/>
          <w:shd w:val="clear" w:color="auto" w:fill="FFFFFF"/>
        </w:rPr>
        <w:t>试验过程中零部件不应出现断裂、卡阻和渗漏现象。</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重大分歧意见的解决过程和结果</w:t>
      </w:r>
    </w:p>
    <w:p>
      <w:pPr>
        <w:pStyle w:val="20"/>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无</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与现行法律、法规、标准的关系</w:t>
      </w:r>
    </w:p>
    <w:tbl>
      <w:tblPr>
        <w:tblStyle w:val="13"/>
        <w:tblW w:w="92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5"/>
        <w:gridCol w:w="1161"/>
        <w:gridCol w:w="3364"/>
        <w:gridCol w:w="4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1161"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标准编号</w:t>
            </w:r>
          </w:p>
        </w:tc>
        <w:tc>
          <w:tcPr>
            <w:tcW w:w="3364"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标准名称</w:t>
            </w:r>
          </w:p>
        </w:tc>
        <w:tc>
          <w:tcPr>
            <w:tcW w:w="4148"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与本标准的关系分析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 18145-2014</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陶瓷片密封 水嘴</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依据GB 18145-2014标准进行规定，本标准参考并引用了部分陶瓷水嘴的参数规定。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10125-2012</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人造气氛腐蚀试验盐雾试验</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对需要进行盐雾试验的产品进行检测规定，本标准引用了其对金属件的试验标准。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3</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5750.6</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生活饮用水标准检验方法金属指标</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对出水成分的检测进行规定，本标准引用了金属指标部分的规定。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4</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7306.1</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55°密封管螺纹第1部分：圆柱内螺纹与圆锥外螺纹</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对圆柱体与圆锥体产品的螺纹进行规定，本标准引用了圆柱体部分的螺纹要求。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5</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7306.2</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55°密封管螺纹第2部分：圆柱内螺纹与圆锥外螺纹</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对圆柱体与圆锥体产品的螺纹进行规定，本标准引用了圆柱体部分的螺纹要求。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6</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2828.1―2012</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计数抽样检验程序 第1部分：按接收质量限(AQL)检索的逐批检验抽样计划</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规定了一个用接受质量限（AQL）检索的计数抽样检验系统，本标准引用了对最终产品的抽样检验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7</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5270—2005</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金属基体上的金属覆盖层 电沉积和化学沉积层 附着强度试验方法评述</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叙述了检查电沉积和化学沉积覆盖层附着强度的几种试验方法，本标准引用了对附着层热震试验的规定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8</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6461―2002</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金属基体上金属和其他无机覆盖层经腐蚀试验后的试样和试件的评级</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规定了在腐蚀环境中进行过暴露试验或其他目的的暴露后金属和覆盖层腐蚀状态的评定方法，本标准引用了乙酸盐雾试验后的保护评级与外观评级的规定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hAnsi="宋体" w:cs="宋体"/>
                <w:color w:val="auto"/>
                <w:sz w:val="18"/>
                <w:szCs w:val="18"/>
                <w:lang w:val="en-US" w:eastAsia="zh-CN"/>
              </w:rPr>
              <w:t>9</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7307</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55°非密封管螺纹</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规定了牙型角为55°、螺纹副本身不具有密封性的圆柱管螺纹的牙型、尺寸、公差和标记，本标准引用了螺纹的基本尺寸及其公差中对于外螺纹的精度要求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1</w:t>
            </w:r>
            <w:r>
              <w:rPr>
                <w:rFonts w:hint="eastAsia" w:hAnsi="宋体" w:cs="宋体"/>
                <w:color w:val="auto"/>
                <w:sz w:val="18"/>
                <w:szCs w:val="18"/>
                <w:lang w:val="en-US" w:eastAsia="zh-CN"/>
              </w:rPr>
              <w:t>0</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GB/T 9286</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色漆和清漆 漆膜的划格试验</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规定了以直角网格图形切割涂层穿透至底材时评定涂层从底材上脱离的抗性的一种试验方法，本标准引用了产品表面的划格试验及结果评级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15" w:type="dxa"/>
            <w:vAlign w:val="center"/>
          </w:tcPr>
          <w:p>
            <w:pPr>
              <w:pStyle w:val="20"/>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w:t>
            </w:r>
            <w:r>
              <w:rPr>
                <w:rFonts w:hint="eastAsia" w:hAnsi="宋体" w:cs="宋体"/>
                <w:color w:val="auto"/>
                <w:sz w:val="18"/>
                <w:szCs w:val="18"/>
                <w:lang w:val="en-US" w:eastAsia="zh-CN"/>
              </w:rPr>
              <w:t>1</w:t>
            </w:r>
          </w:p>
        </w:tc>
        <w:tc>
          <w:tcPr>
            <w:tcW w:w="1161"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JC/T 932</w:t>
            </w:r>
          </w:p>
        </w:tc>
        <w:tc>
          <w:tcPr>
            <w:tcW w:w="3364"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卫生洁具排水配件</w:t>
            </w:r>
          </w:p>
        </w:tc>
        <w:tc>
          <w:tcPr>
            <w:tcW w:w="4148" w:type="dxa"/>
            <w:vAlign w:val="center"/>
          </w:tcPr>
          <w:p>
            <w:pPr>
              <w:pStyle w:val="20"/>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规定了卫生洁具排水配件的产品分类、材料、技术要求、试验方法、检验规则等要求，本标准引用了对排水配件的材料、技术要求、试验方法等规定</w:t>
            </w:r>
          </w:p>
        </w:tc>
      </w:tr>
    </w:tbl>
    <w:p>
      <w:pPr>
        <w:widowControl/>
        <w:jc w:val="left"/>
        <w:rPr>
          <w:rFonts w:hint="eastAsia" w:ascii="宋体" w:hAnsi="宋体" w:eastAsia="宋体" w:cs="宋体"/>
          <w:color w:val="auto"/>
          <w:sz w:val="21"/>
          <w:szCs w:val="21"/>
        </w:rPr>
      </w:pP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实施标准的要求和措施建议</w:t>
      </w:r>
    </w:p>
    <w:p>
      <w:pPr>
        <w:pStyle w:val="20"/>
        <w:numPr>
          <w:ilvl w:val="0"/>
          <w:numId w:val="6"/>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本标准应作为今后实验室水龙头生产、使用、测试、的重要技术依据，并应纳入到相关文件中。</w:t>
      </w:r>
    </w:p>
    <w:p>
      <w:pPr>
        <w:pStyle w:val="20"/>
        <w:numPr>
          <w:ilvl w:val="0"/>
          <w:numId w:val="6"/>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各单位和企业在采纳本标准时，以满足生产需求为主，可对本标准进行适当引用。</w:t>
      </w:r>
    </w:p>
    <w:p>
      <w:pPr>
        <w:pStyle w:val="20"/>
        <w:numPr>
          <w:ilvl w:val="0"/>
          <w:numId w:val="6"/>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建议直接公开发行，广泛宣传，可以将该标准直接发布到中国标准网上。</w:t>
      </w:r>
    </w:p>
    <w:p>
      <w:pPr>
        <w:pStyle w:val="20"/>
        <w:numPr>
          <w:ilvl w:val="0"/>
          <w:numId w:val="6"/>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在本标准实施过程中，编制单位应随时收集用户意见，跟踪国际国外标准修订动态，本标准及时进行更新 ，保证国内标准的适用性、国内国际标准的一致性</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修改或废止现行专项标准的建议</w:t>
      </w:r>
    </w:p>
    <w:p>
      <w:pPr>
        <w:pStyle w:val="20"/>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无</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标准发行范围和数量的建议</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建议本标准在实验室专项领域的生产、使用、培训、检验、试验等范围内发行，重点包括下列几类约 XX 家单位：</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a）实验室水龙头的生产厂商；</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b）此类产品的应用示范单位和企业；</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c）提供此类产品检测服务的检测机构；</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d）对此类产品提供相关认证的机构。</w:t>
      </w:r>
    </w:p>
    <w:p>
      <w:pPr>
        <w:pStyle w:val="20"/>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建议5年内发行数量 XXXX 份。</w:t>
      </w:r>
    </w:p>
    <w:p>
      <w:pPr>
        <w:pStyle w:val="20"/>
        <w:numPr>
          <w:ilvl w:val="0"/>
          <w:numId w:val="2"/>
        </w:numPr>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其他需要说明的事项</w:t>
      </w:r>
    </w:p>
    <w:p>
      <w:pPr>
        <w:pStyle w:val="20"/>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无</w:t>
      </w:r>
      <w:bookmarkStart w:id="1" w:name="_GoBack"/>
      <w:bookmarkEnd w:id="1"/>
    </w:p>
    <w:p>
      <w:pPr>
        <w:pStyle w:val="20"/>
        <w:spacing w:line="360" w:lineRule="auto"/>
        <w:ind w:firstLine="0" w:firstLineChars="0"/>
        <w:rPr>
          <w:rFonts w:hint="eastAsia" w:ascii="宋体" w:hAnsi="宋体" w:eastAsia="宋体" w:cs="宋体"/>
          <w:color w:val="auto"/>
          <w:sz w:val="21"/>
          <w:szCs w:val="21"/>
        </w:rPr>
      </w:pPr>
    </w:p>
    <w:p>
      <w:pPr>
        <w:pStyle w:val="20"/>
        <w:spacing w:line="360" w:lineRule="auto"/>
        <w:ind w:firstLine="0" w:firstLineChars="0"/>
        <w:rPr>
          <w:rFonts w:hint="eastAsia" w:ascii="宋体" w:hAnsi="宋体" w:eastAsia="宋体" w:cs="宋体"/>
          <w:color w:val="auto"/>
          <w:sz w:val="21"/>
          <w:szCs w:val="21"/>
        </w:rPr>
      </w:pPr>
    </w:p>
    <w:p>
      <w:pPr>
        <w:pStyle w:val="20"/>
        <w:spacing w:line="360" w:lineRule="auto"/>
        <w:ind w:firstLine="0" w:firstLineChars="0"/>
        <w:rPr>
          <w:rFonts w:hint="eastAsia" w:ascii="宋体" w:hAnsi="宋体" w:eastAsia="宋体" w:cs="宋体"/>
          <w:color w:val="auto"/>
          <w:sz w:val="21"/>
          <w:szCs w:val="21"/>
        </w:rPr>
      </w:pPr>
    </w:p>
    <w:p>
      <w:pPr>
        <w:pStyle w:val="20"/>
        <w:spacing w:line="360" w:lineRule="auto"/>
        <w:ind w:firstLine="5460" w:firstLineChars="2600"/>
        <w:rPr>
          <w:rFonts w:hint="eastAsia" w:ascii="宋体" w:hAnsi="宋体" w:eastAsia="宋体" w:cs="宋体"/>
          <w:color w:val="auto"/>
          <w:sz w:val="21"/>
          <w:szCs w:val="21"/>
        </w:rPr>
      </w:pPr>
      <w:r>
        <w:rPr>
          <w:rFonts w:hint="eastAsia" w:cs="宋体"/>
          <w:color w:val="auto"/>
          <w:sz w:val="21"/>
          <w:szCs w:val="21"/>
          <w:lang w:eastAsia="zh-CN"/>
        </w:rPr>
        <w:t>《</w:t>
      </w:r>
      <w:r>
        <w:rPr>
          <w:rFonts w:hint="eastAsia" w:ascii="宋体" w:hAnsi="宋体" w:eastAsia="宋体" w:cs="宋体"/>
          <w:color w:val="auto"/>
          <w:sz w:val="21"/>
          <w:szCs w:val="21"/>
        </w:rPr>
        <w:t>实验室</w:t>
      </w:r>
      <w:r>
        <w:rPr>
          <w:rFonts w:hint="eastAsia" w:cs="宋体"/>
          <w:color w:val="auto"/>
          <w:sz w:val="21"/>
          <w:szCs w:val="21"/>
          <w:lang w:eastAsia="zh-CN"/>
        </w:rPr>
        <w:t>用水气配件技术规范》</w:t>
      </w:r>
      <w:r>
        <w:rPr>
          <w:rFonts w:hint="eastAsia" w:ascii="宋体" w:hAnsi="宋体" w:eastAsia="宋体" w:cs="宋体"/>
          <w:color w:val="auto"/>
          <w:sz w:val="21"/>
          <w:szCs w:val="21"/>
        </w:rPr>
        <w:t>编制组</w:t>
      </w:r>
    </w:p>
    <w:p>
      <w:pPr>
        <w:pStyle w:val="10"/>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202</w:t>
      </w:r>
      <w:r>
        <w:rPr>
          <w:rFonts w:hint="eastAsia" w:cs="宋体"/>
          <w:color w:val="auto"/>
          <w:sz w:val="21"/>
          <w:szCs w:val="21"/>
          <w:lang w:val="en-US" w:eastAsia="zh-CN"/>
        </w:rPr>
        <w:t>2</w:t>
      </w:r>
      <w:r>
        <w:rPr>
          <w:rFonts w:hint="eastAsia" w:ascii="宋体" w:hAnsi="宋体" w:eastAsia="宋体" w:cs="宋体"/>
          <w:color w:val="auto"/>
          <w:sz w:val="21"/>
          <w:szCs w:val="21"/>
        </w:rPr>
        <w:t xml:space="preserve">年 </w:t>
      </w:r>
      <w:r>
        <w:rPr>
          <w:rFonts w:hint="eastAsia" w:cs="宋体"/>
          <w:color w:val="auto"/>
          <w:sz w:val="21"/>
          <w:szCs w:val="21"/>
          <w:lang w:val="en-US" w:eastAsia="zh-CN"/>
        </w:rPr>
        <w:t>1</w:t>
      </w:r>
      <w:r>
        <w:rPr>
          <w:rFonts w:hint="eastAsia" w:ascii="宋体" w:hAnsi="宋体" w:eastAsia="宋体" w:cs="宋体"/>
          <w:color w:val="auto"/>
          <w:sz w:val="21"/>
          <w:szCs w:val="21"/>
        </w:rPr>
        <w:t xml:space="preserve"> 月 2</w:t>
      </w:r>
      <w:r>
        <w:rPr>
          <w:rFonts w:hint="eastAsia" w:cs="宋体"/>
          <w:color w:val="auto"/>
          <w:sz w:val="21"/>
          <w:szCs w:val="21"/>
          <w:lang w:val="en-US" w:eastAsia="zh-CN"/>
        </w:rPr>
        <w:t>0</w:t>
      </w:r>
      <w:r>
        <w:rPr>
          <w:rFonts w:hint="eastAsia" w:ascii="宋体" w:hAnsi="宋体" w:eastAsia="宋体" w:cs="宋体"/>
          <w:color w:val="auto"/>
          <w:sz w:val="21"/>
          <w:szCs w:val="21"/>
        </w:rPr>
        <w:t>日</w:t>
      </w:r>
      <w:bookmarkEnd w:id="0"/>
    </w:p>
    <w:sectPr>
      <w:headerReference r:id="rId6" w:type="default"/>
      <w:footerReference r:id="rId7" w:type="default"/>
      <w:pgSz w:w="11906" w:h="16838"/>
      <w:pgMar w:top="1417" w:right="1417" w:bottom="1417" w:left="1417" w:header="1134" w:footer="1020" w:gutter="0"/>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3684F1-A945-4EF7-821E-0F50A4C64CF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5D06BC39-8F59-48B6-A9F9-7C0DE8CA278C}"/>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embedRegular r:id="rId3" w:fontKey="{8070683F-DFD5-4E2B-BB79-2786BF8C2F27}"/>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 w:name="方正俊黑简体_纤">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悠黑_512B">
    <w:panose1 w:val="02000000000000000000"/>
    <w:charset w:val="86"/>
    <w:family w:val="auto"/>
    <w:pitch w:val="default"/>
    <w:sig w:usb0="A00002BF" w:usb1="38CF7CFA" w:usb2="00000016" w:usb3="00000000" w:csb0="00040001" w:csb1="00000000"/>
  </w:font>
  <w:font w:name="汉仪中等线">
    <w:panose1 w:val="01010104010101010101"/>
    <w:charset w:val="86"/>
    <w:family w:val="auto"/>
    <w:pitch w:val="default"/>
    <w:sig w:usb0="800002BF" w:usb1="004F7CFA" w:usb2="00000000" w:usb3="00000000" w:csb0="00040001"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全新硬笔隶书简">
    <w:panose1 w:val="02010600040101010101"/>
    <w:charset w:val="86"/>
    <w:family w:val="auto"/>
    <w:pitch w:val="default"/>
    <w:sig w:usb0="00000001" w:usb1="080E0000" w:usb2="00000000" w:usb3="00000000" w:csb0="00040000" w:csb1="00000000"/>
  </w:font>
  <w:font w:name="书体坊郭沫若字体">
    <w:panose1 w:val="03000509000000000000"/>
    <w:charset w:val="86"/>
    <w:family w:val="auto"/>
    <w:pitch w:val="default"/>
    <w:sig w:usb0="00000001" w:usb1="080E0000" w:usb2="00000000" w:usb3="00000000" w:csb0="003C0041" w:csb1="A0080000"/>
  </w:font>
  <w:font w:name="书体坊王学勤钢笔行书">
    <w:panose1 w:val="02010601030101010101"/>
    <w:charset w:val="86"/>
    <w:family w:val="auto"/>
    <w:pitch w:val="default"/>
    <w:sig w:usb0="00000001" w:usb1="080E0000" w:usb2="00000000" w:usb3="00000000" w:csb0="00040000" w:csb1="00000000"/>
  </w:font>
  <w:font w:name="書法家顏楷體">
    <w:panose1 w:val="02010609000101010101"/>
    <w:charset w:val="00"/>
    <w:family w:val="auto"/>
    <w:pitch w:val="default"/>
    <w:sig w:usb0="00000000" w:usb1="00000000" w:usb2="00000000" w:usb3="00000000" w:csb0="00000000" w:csb1="00000000"/>
  </w:font>
  <w:font w:name="文鼎霹雳体">
    <w:panose1 w:val="020B0602010101010101"/>
    <w:charset w:val="86"/>
    <w:family w:val="auto"/>
    <w:pitch w:val="default"/>
    <w:sig w:usb0="00000001" w:usb1="080E0000" w:usb2="00000000" w:usb3="00000000" w:csb0="00040000" w:csb1="00000000"/>
  </w:font>
  <w:font w:name="叶根友蚕燕隶书(3500)">
    <w:panose1 w:val="02010601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造字工房形黑（非商用）粗体">
    <w:panose1 w:val="00000000000000000000"/>
    <w:charset w:val="86"/>
    <w:family w:val="auto"/>
    <w:pitch w:val="default"/>
    <w:sig w:usb0="00000001" w:usb1="08010000" w:usb2="00000000" w:usb3="00000000" w:csb0="00040001" w:csb1="00000000"/>
  </w:font>
  <w:font w:name="Aharoni">
    <w:panose1 w:val="02010803020104030203"/>
    <w:charset w:val="00"/>
    <w:family w:val="auto"/>
    <w:pitch w:val="default"/>
    <w:sig w:usb0="00000801" w:usb1="00000000" w:usb2="00000000" w:usb3="00000000" w:csb0="00000020" w:csb1="00200000"/>
  </w:font>
  <w:font w:name="Antique Olive">
    <w:panose1 w:val="020B0603020204030204"/>
    <w:charset w:val="00"/>
    <w:family w:val="auto"/>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 w:name="Bodoni">
    <w:panose1 w:val="02070603060706020303"/>
    <w:charset w:val="00"/>
    <w:family w:val="auto"/>
    <w:pitch w:val="default"/>
    <w:sig w:usb0="00000000" w:usb1="00000000" w:usb2="00000000" w:usb3="00000000" w:csb0="00000000" w:csb1="00000000"/>
  </w:font>
  <w:font w:name="Bookman Old Style">
    <w:panose1 w:val="02050604050505020204"/>
    <w:charset w:val="00"/>
    <w:family w:val="auto"/>
    <w:pitch w:val="default"/>
    <w:sig w:usb0="00000287" w:usb1="00000000" w:usb2="00000000" w:usb3="00000000" w:csb0="2000009F" w:csb1="DFD70000"/>
  </w:font>
  <w:font w:name="Castellar">
    <w:panose1 w:val="020A0402060406010301"/>
    <w:charset w:val="00"/>
    <w:family w:val="auto"/>
    <w:pitch w:val="default"/>
    <w:sig w:usb0="00000003" w:usb1="00000000" w:usb2="00000000" w:usb3="00000000" w:csb0="20000001" w:csb1="00000000"/>
  </w:font>
  <w:font w:name="Century Schoolbook">
    <w:panose1 w:val="02040604050505020304"/>
    <w:charset w:val="00"/>
    <w:family w:val="auto"/>
    <w:pitch w:val="default"/>
    <w:sig w:usb0="00000287" w:usb1="00000000" w:usb2="00000000" w:usb3="00000000" w:csb0="2000009F" w:csb1="DFD70000"/>
  </w:font>
  <w:font w:name="Cooper Black">
    <w:panose1 w:val="0208090404030B020404"/>
    <w:charset w:val="00"/>
    <w:family w:val="auto"/>
    <w:pitch w:val="default"/>
    <w:sig w:usb0="00000003" w:usb1="00000000" w:usb2="00000000" w:usb3="00000000" w:csb0="20000001" w:csb1="00000000"/>
  </w:font>
  <w:font w:name="Copperplate32bc">
    <w:panose1 w:val="00000000000000000000"/>
    <w:charset w:val="00"/>
    <w:family w:val="auto"/>
    <w:pitch w:val="default"/>
    <w:sig w:usb0="00000000" w:usb1="00000000" w:usb2="00000000" w:usb3="00000000" w:csb0="00000000" w:csb1="00000000"/>
  </w:font>
  <w:font w:name="DotumChe">
    <w:panose1 w:val="020B0609000101010101"/>
    <w:charset w:val="81"/>
    <w:family w:val="auto"/>
    <w:pitch w:val="default"/>
    <w:sig w:usb0="B00002AF" w:usb1="69D77CFB" w:usb2="00000030" w:usb3="00000000" w:csb0="4008009F" w:csb1="DFD70000"/>
  </w:font>
  <w:font w:name="Eras Demi ITC">
    <w:panose1 w:val="020B0805030504020804"/>
    <w:charset w:val="00"/>
    <w:family w:val="auto"/>
    <w:pitch w:val="default"/>
    <w:sig w:usb0="00000003" w:usb1="00000000" w:usb2="00000000" w:usb3="00000000" w:csb0="20000001" w:csb1="00000000"/>
  </w:font>
  <w:font w:name="Eurostile Bold">
    <w:panose1 w:val="020B0804020202050204"/>
    <w:charset w:val="00"/>
    <w:family w:val="auto"/>
    <w:pitch w:val="default"/>
    <w:sig w:usb0="00000000" w:usb1="00000000" w:usb2="00000000" w:usb3="00000000" w:csb0="00000000" w:csb1="00000000"/>
  </w:font>
  <w:font w:name="Franklin Gothic Medium Cond">
    <w:panose1 w:val="020B0606030402020204"/>
    <w:charset w:val="00"/>
    <w:family w:val="auto"/>
    <w:pitch w:val="default"/>
    <w:sig w:usb0="00000287" w:usb1="00000000" w:usb2="00000000" w:usb3="00000000" w:csb0="2000009F" w:csb1="DFD70000"/>
  </w:font>
  <w:font w:name="Gill Sans MT Condensed">
    <w:panose1 w:val="020B0506020104020203"/>
    <w:charset w:val="00"/>
    <w:family w:val="auto"/>
    <w:pitch w:val="default"/>
    <w:sig w:usb0="00000003" w:usb1="00000000" w:usb2="00000000" w:usb3="00000000" w:csb0="20000003" w:csb1="00000000"/>
  </w:font>
  <w:font w:name="GillSans Light">
    <w:panose1 w:val="020B0402020204020204"/>
    <w:charset w:val="00"/>
    <w:family w:val="auto"/>
    <w:pitch w:val="default"/>
    <w:sig w:usb0="00000000" w:usb1="00000000" w:usb2="00000000" w:usb3="00000000" w:csb0="00000000" w:csb1="00000000"/>
  </w:font>
  <w:font w:name="Goudy ExtraBold">
    <w:panose1 w:val="02040702050305020303"/>
    <w:charset w:val="00"/>
    <w:family w:val="auto"/>
    <w:pitch w:val="default"/>
    <w:sig w:usb0="00000000" w:usb1="00000000" w:usb2="00000000" w:usb3="00000000" w:csb0="00000000" w:csb1="00000000"/>
  </w:font>
  <w:font w:name="Harlow Solid Italic">
    <w:panose1 w:val="04030604020F02020D02"/>
    <w:charset w:val="00"/>
    <w:family w:val="auto"/>
    <w:pitch w:val="default"/>
    <w:sig w:usb0="00000003" w:usb1="00000000" w:usb2="00000000" w:usb3="00000000" w:csb0="20000001" w:csb1="00000000"/>
  </w:font>
  <w:font w:name="Hoefler Text Ornaments">
    <w:panose1 w:val="05010101010101010100"/>
    <w:charset w:val="00"/>
    <w:family w:val="auto"/>
    <w:pitch w:val="default"/>
    <w:sig w:usb0="00000000" w:usb1="00000000" w:usb2="00000000" w:usb3="00000000" w:csb0="00000000" w:csb1="00000000"/>
  </w:font>
  <w:font w:name="ITC Avant Garde Gothic">
    <w:panose1 w:val="020B0402020203020304"/>
    <w:charset w:val="00"/>
    <w:family w:val="auto"/>
    <w:pitch w:val="default"/>
    <w:sig w:usb0="00000000" w:usb1="00000000" w:usb2="00000000" w:usb3="00000000" w:csb0="00000000" w:csb1="00000000"/>
  </w:font>
  <w:font w:name="ITC Zapf Chancery">
    <w:panose1 w:val="03010101010201010101"/>
    <w:charset w:val="00"/>
    <w:family w:val="auto"/>
    <w:pitch w:val="default"/>
    <w:sig w:usb0="00000000" w:usb1="00000000" w:usb2="00000000" w:usb3="00000000" w:csb0="00000000" w:csb1="00000000"/>
  </w:font>
  <w:font w:name="Khmer UI">
    <w:panose1 w:val="020B0502040204020203"/>
    <w:charset w:val="00"/>
    <w:family w:val="auto"/>
    <w:pitch w:val="default"/>
    <w:sig w:usb0="8000002F" w:usb1="0000204A" w:usb2="00010000" w:usb3="00000000" w:csb0="00000001" w:csb1="00000000"/>
  </w:font>
  <w:font w:name="Letter Gothic">
    <w:panose1 w:val="020B0409020202030204"/>
    <w:charset w:val="00"/>
    <w:family w:val="auto"/>
    <w:pitch w:val="default"/>
    <w:sig w:usb0="00000000" w:usb1="00000000" w:usb2="00000000" w:usb3="00000000" w:csb0="00000000" w:csb1="00000000"/>
  </w:font>
  <w:font w:name="Levenim MT">
    <w:panose1 w:val="02010502060101010101"/>
    <w:charset w:val="00"/>
    <w:family w:val="auto"/>
    <w:pitch w:val="default"/>
    <w:sig w:usb0="00000801" w:usb1="00000000" w:usb2="00000000" w:usb3="00000000" w:csb0="00000020" w:csb1="00200000"/>
  </w:font>
  <w:font w:name="Lucida Handwriting">
    <w:panose1 w:val="03010101010101010101"/>
    <w:charset w:val="00"/>
    <w:family w:val="auto"/>
    <w:pitch w:val="default"/>
    <w:sig w:usb0="00000003" w:usb1="00000000" w:usb2="00000000" w:usb3="00000000" w:csb0="20000001" w:csb1="00000000"/>
  </w:font>
  <w:font w:name="Magneto">
    <w:panose1 w:val="04030805050802020D02"/>
    <w:charset w:val="00"/>
    <w:family w:val="auto"/>
    <w:pitch w:val="default"/>
    <w:sig w:usb0="00000003" w:usb1="00000000" w:usb2="00000000" w:usb3="00000000" w:csb0="20000001" w:csb1="00000000"/>
  </w:font>
  <w:font w:name="Mangal">
    <w:panose1 w:val="02040503050203030202"/>
    <w:charset w:val="00"/>
    <w:family w:val="auto"/>
    <w:pitch w:val="default"/>
    <w:sig w:usb0="00008003" w:usb1="00000000" w:usb2="00000000" w:usb3="00000000" w:csb0="00000001" w:csb1="00000000"/>
  </w:font>
  <w:font w:name="Microsoft JhengHei">
    <w:panose1 w:val="020B0604030504040204"/>
    <w:charset w:val="88"/>
    <w:family w:val="auto"/>
    <w:pitch w:val="default"/>
    <w:sig w:usb0="00000087" w:usb1="28AF4000" w:usb2="00000016" w:usb3="00000000" w:csb0="00100009" w:csb1="00000000"/>
  </w:font>
  <w:font w:name="Microsoft Sans Serif">
    <w:panose1 w:val="020B0604020202020204"/>
    <w:charset w:val="00"/>
    <w:family w:val="auto"/>
    <w:pitch w:val="default"/>
    <w:sig w:usb0="E1002AFF" w:usb1="C0000002" w:usb2="00000008" w:usb3="00000000" w:csb0="200101FF" w:csb1="20280000"/>
  </w:font>
  <w:font w:name="MingLiU">
    <w:panose1 w:val="02020509000000000000"/>
    <w:charset w:val="88"/>
    <w:family w:val="auto"/>
    <w:pitch w:val="default"/>
    <w:sig w:usb0="A00002FF" w:usb1="28CFFCFA" w:usb2="00000016" w:usb3="00000000" w:csb0="00100001" w:csb1="00000000"/>
  </w:font>
  <w:font w:name="Modern No. 20">
    <w:panose1 w:val="02070704070505020303"/>
    <w:charset w:val="00"/>
    <w:family w:val="auto"/>
    <w:pitch w:val="default"/>
    <w:sig w:usb0="00000003" w:usb1="00000000" w:usb2="00000000" w:usb3="00000000" w:csb0="20000001" w:csb1="00000000"/>
  </w:font>
  <w:font w:name="MS Reference Specialty">
    <w:panose1 w:val="05000500000000000000"/>
    <w:charset w:val="00"/>
    <w:family w:val="auto"/>
    <w:pitch w:val="default"/>
    <w:sig w:usb0="00000000" w:usb1="00000000" w:usb2="00000000" w:usb3="00000000" w:csb0="80000000" w:csb1="00000000"/>
  </w:font>
  <w:font w:name="New York">
    <w:panose1 w:val="02020502060305060204"/>
    <w:charset w:val="00"/>
    <w:family w:val="auto"/>
    <w:pitch w:val="default"/>
    <w:sig w:usb0="00000000" w:usb1="00000000" w:usb2="00000000" w:usb3="00000000" w:csb0="00000000" w:csb1="00000000"/>
  </w:font>
  <w:font w:name="OCR A Extended">
    <w:panose1 w:val="02010509020102010303"/>
    <w:charset w:val="00"/>
    <w:family w:val="auto"/>
    <w:pitch w:val="default"/>
    <w:sig w:usb0="00000003" w:usb1="00000000" w:usb2="00000000" w:usb3="00000000" w:csb0="20000001" w:csb1="00000000"/>
  </w:font>
  <w:font w:name="Plantagenet Cherokee">
    <w:panose1 w:val="02020602070100000000"/>
    <w:charset w:val="00"/>
    <w:family w:val="auto"/>
    <w:pitch w:val="default"/>
    <w:sig w:usb0="00000003" w:usb1="00000000" w:usb2="00001000" w:usb3="00000000" w:csb0="00000001" w:csb1="00000000"/>
  </w:font>
  <w:font w:name="QuiMi-mincho">
    <w:panose1 w:val="02000600000000000000"/>
    <w:charset w:val="80"/>
    <w:family w:val="auto"/>
    <w:pitch w:val="default"/>
    <w:sig w:usb0="00000000" w:usb1="00000000" w:usb2="00000000" w:usb3="00000000" w:csb0="00020000" w:csb1="00000000"/>
  </w:font>
  <w:font w:name="Segoe UI">
    <w:panose1 w:val="020B0502040204020203"/>
    <w:charset w:val="00"/>
    <w:family w:val="auto"/>
    <w:pitch w:val="default"/>
    <w:sig w:usb0="E10022FF" w:usb1="C000E47F" w:usb2="00000029" w:usb3="00000000" w:csb0="200001DF" w:csb1="20000000"/>
  </w:font>
  <w:font w:name="Segoe UI Semibold">
    <w:panose1 w:val="020B0702040204020203"/>
    <w:charset w:val="00"/>
    <w:family w:val="auto"/>
    <w:pitch w:val="default"/>
    <w:sig w:usb0="E00002FF" w:usb1="4000A47B" w:usb2="00000001" w:usb3="00000000" w:csb0="2000019F" w:csb1="00000000"/>
  </w:font>
  <w:font w:name="SimSun-ExtB">
    <w:panose1 w:val="02010609060101010101"/>
    <w:charset w:val="86"/>
    <w:family w:val="auto"/>
    <w:pitch w:val="default"/>
    <w:sig w:usb0="00000001" w:usb1="02000000" w:usb2="00000000" w:usb3="00000000" w:csb0="00040001" w:csb1="00000000"/>
  </w:font>
  <w:font w:name="Taffy">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287" w:usb1="00000000" w:usb2="00000000" w:usb3="00000000" w:csb0="2000009F" w:csb1="00000000"/>
  </w:font>
  <w:font w:name="Tempus Sans ITC">
    <w:panose1 w:val="04020404030D070202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17507"/>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ascii="Times New Roman" w:hAnsi="Times New Roman" w:eastAsia="黑体"/>
      </w:rPr>
    </w:pPr>
    <w:r>
      <w:rPr>
        <w:rFonts w:ascii="Times New Roman" w:hAnsi="Times New Roman" w:eastAsia="黑体"/>
      </w:rPr>
      <w:t>T/SLEA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36134"/>
    <w:multiLevelType w:val="singleLevel"/>
    <w:tmpl w:val="C8436134"/>
    <w:lvl w:ilvl="0" w:tentative="0">
      <w:start w:val="1"/>
      <w:numFmt w:val="chineseCounting"/>
      <w:suff w:val="nothing"/>
      <w:lvlText w:val="%1、"/>
      <w:lvlJc w:val="left"/>
      <w:rPr>
        <w:rFonts w:hint="eastAsia"/>
      </w:rPr>
    </w:lvl>
  </w:abstractNum>
  <w:abstractNum w:abstractNumId="1">
    <w:nsid w:val="033C4307"/>
    <w:multiLevelType w:val="multilevel"/>
    <w:tmpl w:val="033C4307"/>
    <w:lvl w:ilvl="0" w:tentative="0">
      <w:start w:val="1"/>
      <w:numFmt w:val="decimal"/>
      <w:lvlText w:val="(%1)"/>
      <w:lvlJc w:val="left"/>
      <w:pPr>
        <w:ind w:left="84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2C465B7"/>
    <w:multiLevelType w:val="multilevel"/>
    <w:tmpl w:val="22C465B7"/>
    <w:lvl w:ilvl="0" w:tentative="0">
      <w:start w:val="1"/>
      <w:numFmt w:val="decimal"/>
      <w:lvlText w:val="8.%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B02331E"/>
    <w:multiLevelType w:val="multilevel"/>
    <w:tmpl w:val="2B02331E"/>
    <w:lvl w:ilvl="0" w:tentative="0">
      <w:start w:val="1"/>
      <w:numFmt w:val="decimal"/>
      <w:lvlText w:val="2.2.%1"/>
      <w:lvlJc w:val="left"/>
      <w:pPr>
        <w:ind w:left="840" w:hanging="420"/>
      </w:pPr>
      <w:rPr>
        <w:rFonts w:hint="eastAsia"/>
      </w:rPr>
    </w:lvl>
    <w:lvl w:ilvl="1" w:tentative="0">
      <w:start w:val="1"/>
      <w:numFmt w:val="decimal"/>
      <w:lvlText w:val="%2."/>
      <w:lvlJc w:val="left"/>
      <w:pPr>
        <w:ind w:left="840" w:hanging="420"/>
      </w:pPr>
      <w:rPr>
        <w:rFonts w:hint="eastAsia" w:ascii="宋体" w:hAnsi="宋体" w:eastAsia="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7DA75BB"/>
    <w:multiLevelType w:val="multilevel"/>
    <w:tmpl w:val="37DA75BB"/>
    <w:lvl w:ilvl="0" w:tentative="0">
      <w:start w:val="1"/>
      <w:numFmt w:val="decimal"/>
      <w:lvlText w:val="6.%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57D3FBC"/>
    <w:multiLevelType w:val="multilevel"/>
    <w:tmpl w:val="657D3FBC"/>
    <w:lvl w:ilvl="0" w:tentative="0">
      <w:start w:val="1"/>
      <w:numFmt w:val="upperLetter"/>
      <w:pStyle w:val="2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NotTrackMoves/>
  <w:doNotTrackFormatting/>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778E"/>
    <w:rsid w:val="000008DD"/>
    <w:rsid w:val="00002290"/>
    <w:rsid w:val="000060DB"/>
    <w:rsid w:val="000063F5"/>
    <w:rsid w:val="00006A14"/>
    <w:rsid w:val="00010BAD"/>
    <w:rsid w:val="0001169F"/>
    <w:rsid w:val="0001211A"/>
    <w:rsid w:val="00012D4C"/>
    <w:rsid w:val="00013D95"/>
    <w:rsid w:val="00014E88"/>
    <w:rsid w:val="00023E05"/>
    <w:rsid w:val="0002719A"/>
    <w:rsid w:val="00027A2D"/>
    <w:rsid w:val="000333A0"/>
    <w:rsid w:val="00033618"/>
    <w:rsid w:val="0003587B"/>
    <w:rsid w:val="0003598E"/>
    <w:rsid w:val="00036161"/>
    <w:rsid w:val="000369F6"/>
    <w:rsid w:val="000405DC"/>
    <w:rsid w:val="00041C69"/>
    <w:rsid w:val="0004203F"/>
    <w:rsid w:val="0004334B"/>
    <w:rsid w:val="000433C1"/>
    <w:rsid w:val="00044935"/>
    <w:rsid w:val="00046B95"/>
    <w:rsid w:val="00046E0B"/>
    <w:rsid w:val="00047227"/>
    <w:rsid w:val="000478B0"/>
    <w:rsid w:val="00047E0E"/>
    <w:rsid w:val="0005005F"/>
    <w:rsid w:val="0005177B"/>
    <w:rsid w:val="000517EC"/>
    <w:rsid w:val="00052796"/>
    <w:rsid w:val="00054911"/>
    <w:rsid w:val="00055772"/>
    <w:rsid w:val="00056371"/>
    <w:rsid w:val="00062984"/>
    <w:rsid w:val="00064341"/>
    <w:rsid w:val="000675D8"/>
    <w:rsid w:val="000778A1"/>
    <w:rsid w:val="000778A4"/>
    <w:rsid w:val="00080EE3"/>
    <w:rsid w:val="00082F3B"/>
    <w:rsid w:val="00085388"/>
    <w:rsid w:val="00090B16"/>
    <w:rsid w:val="00090BAC"/>
    <w:rsid w:val="00091383"/>
    <w:rsid w:val="00092570"/>
    <w:rsid w:val="00092D0B"/>
    <w:rsid w:val="00093BD3"/>
    <w:rsid w:val="000949CD"/>
    <w:rsid w:val="000A0739"/>
    <w:rsid w:val="000A0891"/>
    <w:rsid w:val="000B046E"/>
    <w:rsid w:val="000B2523"/>
    <w:rsid w:val="000B26EC"/>
    <w:rsid w:val="000B39B7"/>
    <w:rsid w:val="000B4A30"/>
    <w:rsid w:val="000B4E4D"/>
    <w:rsid w:val="000C2D80"/>
    <w:rsid w:val="000C3467"/>
    <w:rsid w:val="000C4405"/>
    <w:rsid w:val="000C46CE"/>
    <w:rsid w:val="000C50DB"/>
    <w:rsid w:val="000C5B24"/>
    <w:rsid w:val="000C632D"/>
    <w:rsid w:val="000C696E"/>
    <w:rsid w:val="000C6EAD"/>
    <w:rsid w:val="000C79F6"/>
    <w:rsid w:val="000D2B49"/>
    <w:rsid w:val="000D2E40"/>
    <w:rsid w:val="000D3274"/>
    <w:rsid w:val="000D3375"/>
    <w:rsid w:val="000D367F"/>
    <w:rsid w:val="000D4B39"/>
    <w:rsid w:val="000D527B"/>
    <w:rsid w:val="000E2AA0"/>
    <w:rsid w:val="000E7AE0"/>
    <w:rsid w:val="000F10A9"/>
    <w:rsid w:val="000F4BED"/>
    <w:rsid w:val="000F6FF1"/>
    <w:rsid w:val="00100D30"/>
    <w:rsid w:val="001020E6"/>
    <w:rsid w:val="00102E3D"/>
    <w:rsid w:val="00104908"/>
    <w:rsid w:val="001061FD"/>
    <w:rsid w:val="00106EEC"/>
    <w:rsid w:val="00115B93"/>
    <w:rsid w:val="001162E2"/>
    <w:rsid w:val="00122602"/>
    <w:rsid w:val="001238EC"/>
    <w:rsid w:val="00123B18"/>
    <w:rsid w:val="00132201"/>
    <w:rsid w:val="00134BD3"/>
    <w:rsid w:val="00136059"/>
    <w:rsid w:val="001408D3"/>
    <w:rsid w:val="0014322B"/>
    <w:rsid w:val="001440F6"/>
    <w:rsid w:val="00144F9D"/>
    <w:rsid w:val="00145CE8"/>
    <w:rsid w:val="00145F32"/>
    <w:rsid w:val="00153439"/>
    <w:rsid w:val="001548AC"/>
    <w:rsid w:val="00156050"/>
    <w:rsid w:val="00157D2B"/>
    <w:rsid w:val="001600CA"/>
    <w:rsid w:val="00160912"/>
    <w:rsid w:val="00162C47"/>
    <w:rsid w:val="00163978"/>
    <w:rsid w:val="001639BC"/>
    <w:rsid w:val="00167CC8"/>
    <w:rsid w:val="0017272B"/>
    <w:rsid w:val="00174465"/>
    <w:rsid w:val="001755D3"/>
    <w:rsid w:val="00181E7B"/>
    <w:rsid w:val="001841D6"/>
    <w:rsid w:val="001845CD"/>
    <w:rsid w:val="001849D6"/>
    <w:rsid w:val="0018694A"/>
    <w:rsid w:val="00191FBF"/>
    <w:rsid w:val="00195AC2"/>
    <w:rsid w:val="001A2755"/>
    <w:rsid w:val="001A529E"/>
    <w:rsid w:val="001B0B68"/>
    <w:rsid w:val="001B1B73"/>
    <w:rsid w:val="001B1BAF"/>
    <w:rsid w:val="001B5B67"/>
    <w:rsid w:val="001B5DEF"/>
    <w:rsid w:val="001C0037"/>
    <w:rsid w:val="001C010F"/>
    <w:rsid w:val="001C0C5D"/>
    <w:rsid w:val="001C1594"/>
    <w:rsid w:val="001C594D"/>
    <w:rsid w:val="001C7C4D"/>
    <w:rsid w:val="001C7F9E"/>
    <w:rsid w:val="001D0FC7"/>
    <w:rsid w:val="001D4B39"/>
    <w:rsid w:val="001D5821"/>
    <w:rsid w:val="001D5D53"/>
    <w:rsid w:val="001E0EC9"/>
    <w:rsid w:val="001E13D3"/>
    <w:rsid w:val="001E3109"/>
    <w:rsid w:val="001E6407"/>
    <w:rsid w:val="001E652A"/>
    <w:rsid w:val="001E66CE"/>
    <w:rsid w:val="001E6F73"/>
    <w:rsid w:val="001E7299"/>
    <w:rsid w:val="001E741C"/>
    <w:rsid w:val="001F00B2"/>
    <w:rsid w:val="001F0217"/>
    <w:rsid w:val="001F0259"/>
    <w:rsid w:val="001F3E17"/>
    <w:rsid w:val="001F49D4"/>
    <w:rsid w:val="001F5226"/>
    <w:rsid w:val="001F6B7D"/>
    <w:rsid w:val="001F720B"/>
    <w:rsid w:val="00201594"/>
    <w:rsid w:val="00201A98"/>
    <w:rsid w:val="00203216"/>
    <w:rsid w:val="002047E0"/>
    <w:rsid w:val="00204926"/>
    <w:rsid w:val="00213485"/>
    <w:rsid w:val="002161F6"/>
    <w:rsid w:val="00216AE9"/>
    <w:rsid w:val="00221673"/>
    <w:rsid w:val="00224770"/>
    <w:rsid w:val="00231209"/>
    <w:rsid w:val="00231262"/>
    <w:rsid w:val="00231CC3"/>
    <w:rsid w:val="002320D8"/>
    <w:rsid w:val="0023272C"/>
    <w:rsid w:val="002328A3"/>
    <w:rsid w:val="00233844"/>
    <w:rsid w:val="0023411C"/>
    <w:rsid w:val="002365FC"/>
    <w:rsid w:val="002426AF"/>
    <w:rsid w:val="002426FA"/>
    <w:rsid w:val="00243240"/>
    <w:rsid w:val="0024463C"/>
    <w:rsid w:val="0024754E"/>
    <w:rsid w:val="00247B9C"/>
    <w:rsid w:val="00251EA1"/>
    <w:rsid w:val="00254DDD"/>
    <w:rsid w:val="00257948"/>
    <w:rsid w:val="002610BB"/>
    <w:rsid w:val="00261480"/>
    <w:rsid w:val="0026473F"/>
    <w:rsid w:val="00267DFF"/>
    <w:rsid w:val="00270643"/>
    <w:rsid w:val="00271EB4"/>
    <w:rsid w:val="002744AD"/>
    <w:rsid w:val="002776F7"/>
    <w:rsid w:val="00277A7D"/>
    <w:rsid w:val="0028058A"/>
    <w:rsid w:val="0028148C"/>
    <w:rsid w:val="00281981"/>
    <w:rsid w:val="00282730"/>
    <w:rsid w:val="00282ABA"/>
    <w:rsid w:val="00282D8D"/>
    <w:rsid w:val="0029428B"/>
    <w:rsid w:val="0029572B"/>
    <w:rsid w:val="0029678A"/>
    <w:rsid w:val="00297581"/>
    <w:rsid w:val="002A2358"/>
    <w:rsid w:val="002A6BC4"/>
    <w:rsid w:val="002A6D00"/>
    <w:rsid w:val="002A7956"/>
    <w:rsid w:val="002C184D"/>
    <w:rsid w:val="002D0D87"/>
    <w:rsid w:val="002D1488"/>
    <w:rsid w:val="002D25FC"/>
    <w:rsid w:val="002D3866"/>
    <w:rsid w:val="002D5740"/>
    <w:rsid w:val="002D5FE3"/>
    <w:rsid w:val="002D7291"/>
    <w:rsid w:val="002D7EFA"/>
    <w:rsid w:val="002E053E"/>
    <w:rsid w:val="002E15DE"/>
    <w:rsid w:val="002E4D5C"/>
    <w:rsid w:val="002E515F"/>
    <w:rsid w:val="002F0BC2"/>
    <w:rsid w:val="002F0C1A"/>
    <w:rsid w:val="002F25F3"/>
    <w:rsid w:val="002F2D7C"/>
    <w:rsid w:val="002F54D6"/>
    <w:rsid w:val="002F6299"/>
    <w:rsid w:val="002F6699"/>
    <w:rsid w:val="00305914"/>
    <w:rsid w:val="003118B7"/>
    <w:rsid w:val="00313E21"/>
    <w:rsid w:val="0032031E"/>
    <w:rsid w:val="003203E1"/>
    <w:rsid w:val="00321EF9"/>
    <w:rsid w:val="0032263C"/>
    <w:rsid w:val="00324BF4"/>
    <w:rsid w:val="0032625B"/>
    <w:rsid w:val="00326905"/>
    <w:rsid w:val="00326B3C"/>
    <w:rsid w:val="0032764C"/>
    <w:rsid w:val="0032768F"/>
    <w:rsid w:val="00334256"/>
    <w:rsid w:val="0033541B"/>
    <w:rsid w:val="00336F5C"/>
    <w:rsid w:val="00340066"/>
    <w:rsid w:val="00343B04"/>
    <w:rsid w:val="00343FA4"/>
    <w:rsid w:val="00344751"/>
    <w:rsid w:val="00351165"/>
    <w:rsid w:val="00356B44"/>
    <w:rsid w:val="00356FE6"/>
    <w:rsid w:val="00363ED4"/>
    <w:rsid w:val="00373118"/>
    <w:rsid w:val="00374B14"/>
    <w:rsid w:val="00376EBC"/>
    <w:rsid w:val="00380950"/>
    <w:rsid w:val="00382A2B"/>
    <w:rsid w:val="0038311B"/>
    <w:rsid w:val="003838B0"/>
    <w:rsid w:val="00385E04"/>
    <w:rsid w:val="00385FF9"/>
    <w:rsid w:val="003900F3"/>
    <w:rsid w:val="00391174"/>
    <w:rsid w:val="00391F10"/>
    <w:rsid w:val="003925EC"/>
    <w:rsid w:val="00394C55"/>
    <w:rsid w:val="00394D42"/>
    <w:rsid w:val="00396E8A"/>
    <w:rsid w:val="00396F3D"/>
    <w:rsid w:val="003A1185"/>
    <w:rsid w:val="003A36F3"/>
    <w:rsid w:val="003A3B9E"/>
    <w:rsid w:val="003A5CF1"/>
    <w:rsid w:val="003A7F56"/>
    <w:rsid w:val="003A7F69"/>
    <w:rsid w:val="003B17D1"/>
    <w:rsid w:val="003B7C61"/>
    <w:rsid w:val="003C3819"/>
    <w:rsid w:val="003C430B"/>
    <w:rsid w:val="003C7F17"/>
    <w:rsid w:val="003D0516"/>
    <w:rsid w:val="003D27C7"/>
    <w:rsid w:val="003D37E0"/>
    <w:rsid w:val="003D42B4"/>
    <w:rsid w:val="003D4F9F"/>
    <w:rsid w:val="003D55F5"/>
    <w:rsid w:val="003D6C70"/>
    <w:rsid w:val="003E0A92"/>
    <w:rsid w:val="003E245D"/>
    <w:rsid w:val="003E366F"/>
    <w:rsid w:val="003E429A"/>
    <w:rsid w:val="003F2013"/>
    <w:rsid w:val="003F3AAC"/>
    <w:rsid w:val="003F5099"/>
    <w:rsid w:val="003F5616"/>
    <w:rsid w:val="00400AA5"/>
    <w:rsid w:val="00400C14"/>
    <w:rsid w:val="00402ED2"/>
    <w:rsid w:val="004031D4"/>
    <w:rsid w:val="00404C61"/>
    <w:rsid w:val="00405AB2"/>
    <w:rsid w:val="004061F5"/>
    <w:rsid w:val="00410F48"/>
    <w:rsid w:val="00411560"/>
    <w:rsid w:val="00412BA0"/>
    <w:rsid w:val="00413155"/>
    <w:rsid w:val="00415AD6"/>
    <w:rsid w:val="004167DA"/>
    <w:rsid w:val="00417C27"/>
    <w:rsid w:val="00421CAC"/>
    <w:rsid w:val="00422D6C"/>
    <w:rsid w:val="004254F5"/>
    <w:rsid w:val="0042557C"/>
    <w:rsid w:val="0042674F"/>
    <w:rsid w:val="00431C23"/>
    <w:rsid w:val="00433AE2"/>
    <w:rsid w:val="00434C88"/>
    <w:rsid w:val="00435E64"/>
    <w:rsid w:val="00440202"/>
    <w:rsid w:val="004419A3"/>
    <w:rsid w:val="00441A80"/>
    <w:rsid w:val="00441DAA"/>
    <w:rsid w:val="00442DB8"/>
    <w:rsid w:val="00446413"/>
    <w:rsid w:val="00450E7B"/>
    <w:rsid w:val="00455772"/>
    <w:rsid w:val="00455F71"/>
    <w:rsid w:val="004566C1"/>
    <w:rsid w:val="0045760D"/>
    <w:rsid w:val="0046506A"/>
    <w:rsid w:val="00467D5A"/>
    <w:rsid w:val="00470B72"/>
    <w:rsid w:val="004711BA"/>
    <w:rsid w:val="004721E4"/>
    <w:rsid w:val="00472626"/>
    <w:rsid w:val="0047262F"/>
    <w:rsid w:val="0048215F"/>
    <w:rsid w:val="004825C3"/>
    <w:rsid w:val="00483F34"/>
    <w:rsid w:val="00484565"/>
    <w:rsid w:val="004901FA"/>
    <w:rsid w:val="0049105A"/>
    <w:rsid w:val="00491B1A"/>
    <w:rsid w:val="004925DA"/>
    <w:rsid w:val="0049478E"/>
    <w:rsid w:val="00494C10"/>
    <w:rsid w:val="00495E9A"/>
    <w:rsid w:val="00496D40"/>
    <w:rsid w:val="00496E6C"/>
    <w:rsid w:val="004976B0"/>
    <w:rsid w:val="004A1F25"/>
    <w:rsid w:val="004A290C"/>
    <w:rsid w:val="004A55BF"/>
    <w:rsid w:val="004B037E"/>
    <w:rsid w:val="004B0F00"/>
    <w:rsid w:val="004B3B19"/>
    <w:rsid w:val="004B481F"/>
    <w:rsid w:val="004B4A1A"/>
    <w:rsid w:val="004B58AF"/>
    <w:rsid w:val="004B7A79"/>
    <w:rsid w:val="004C093A"/>
    <w:rsid w:val="004C13F5"/>
    <w:rsid w:val="004C19C6"/>
    <w:rsid w:val="004C2A11"/>
    <w:rsid w:val="004C2BE7"/>
    <w:rsid w:val="004C31E6"/>
    <w:rsid w:val="004C3708"/>
    <w:rsid w:val="004C3A51"/>
    <w:rsid w:val="004D137D"/>
    <w:rsid w:val="004D4F87"/>
    <w:rsid w:val="004D6281"/>
    <w:rsid w:val="004E2F46"/>
    <w:rsid w:val="004E47DA"/>
    <w:rsid w:val="004E5534"/>
    <w:rsid w:val="004E5EBC"/>
    <w:rsid w:val="004E6EDA"/>
    <w:rsid w:val="004F08FC"/>
    <w:rsid w:val="004F259E"/>
    <w:rsid w:val="004F5621"/>
    <w:rsid w:val="004F5898"/>
    <w:rsid w:val="004F68F4"/>
    <w:rsid w:val="004F6AF3"/>
    <w:rsid w:val="004F76D2"/>
    <w:rsid w:val="005001F1"/>
    <w:rsid w:val="0050026C"/>
    <w:rsid w:val="005018D4"/>
    <w:rsid w:val="00501BE7"/>
    <w:rsid w:val="005040A9"/>
    <w:rsid w:val="005116AF"/>
    <w:rsid w:val="0051250B"/>
    <w:rsid w:val="0051358B"/>
    <w:rsid w:val="005147F6"/>
    <w:rsid w:val="005149F1"/>
    <w:rsid w:val="005203DE"/>
    <w:rsid w:val="00521D71"/>
    <w:rsid w:val="0052493C"/>
    <w:rsid w:val="00524A68"/>
    <w:rsid w:val="00525F51"/>
    <w:rsid w:val="005271FD"/>
    <w:rsid w:val="005274A1"/>
    <w:rsid w:val="0053117A"/>
    <w:rsid w:val="00531645"/>
    <w:rsid w:val="00532C0C"/>
    <w:rsid w:val="00533EA7"/>
    <w:rsid w:val="00535065"/>
    <w:rsid w:val="00540197"/>
    <w:rsid w:val="005433C1"/>
    <w:rsid w:val="0054396F"/>
    <w:rsid w:val="00550A4F"/>
    <w:rsid w:val="00551578"/>
    <w:rsid w:val="00554137"/>
    <w:rsid w:val="0055585F"/>
    <w:rsid w:val="00556822"/>
    <w:rsid w:val="00564032"/>
    <w:rsid w:val="00566310"/>
    <w:rsid w:val="005711C8"/>
    <w:rsid w:val="005727CC"/>
    <w:rsid w:val="00580837"/>
    <w:rsid w:val="00582577"/>
    <w:rsid w:val="0058267F"/>
    <w:rsid w:val="00583855"/>
    <w:rsid w:val="00583E06"/>
    <w:rsid w:val="00584D89"/>
    <w:rsid w:val="0058752A"/>
    <w:rsid w:val="005875F7"/>
    <w:rsid w:val="00591098"/>
    <w:rsid w:val="00593C92"/>
    <w:rsid w:val="005949AB"/>
    <w:rsid w:val="005953BE"/>
    <w:rsid w:val="00597166"/>
    <w:rsid w:val="005A5AFA"/>
    <w:rsid w:val="005A6473"/>
    <w:rsid w:val="005A6496"/>
    <w:rsid w:val="005A6B35"/>
    <w:rsid w:val="005A7989"/>
    <w:rsid w:val="005B0CA7"/>
    <w:rsid w:val="005B28C1"/>
    <w:rsid w:val="005B320E"/>
    <w:rsid w:val="005B6A02"/>
    <w:rsid w:val="005C4186"/>
    <w:rsid w:val="005C59AF"/>
    <w:rsid w:val="005C70F0"/>
    <w:rsid w:val="005D000B"/>
    <w:rsid w:val="005D0ECA"/>
    <w:rsid w:val="005D1400"/>
    <w:rsid w:val="005D2877"/>
    <w:rsid w:val="005D3C2E"/>
    <w:rsid w:val="005D4814"/>
    <w:rsid w:val="005D5541"/>
    <w:rsid w:val="005D62B4"/>
    <w:rsid w:val="005D64A8"/>
    <w:rsid w:val="005D69CB"/>
    <w:rsid w:val="005D7907"/>
    <w:rsid w:val="005E08C7"/>
    <w:rsid w:val="005E613D"/>
    <w:rsid w:val="005E6534"/>
    <w:rsid w:val="005E7682"/>
    <w:rsid w:val="005F067D"/>
    <w:rsid w:val="005F0930"/>
    <w:rsid w:val="005F47B0"/>
    <w:rsid w:val="005F7A43"/>
    <w:rsid w:val="00602AD1"/>
    <w:rsid w:val="00606360"/>
    <w:rsid w:val="006068C7"/>
    <w:rsid w:val="00607D35"/>
    <w:rsid w:val="00610E7E"/>
    <w:rsid w:val="00613688"/>
    <w:rsid w:val="0061665D"/>
    <w:rsid w:val="00616D35"/>
    <w:rsid w:val="00621959"/>
    <w:rsid w:val="006269F3"/>
    <w:rsid w:val="00630672"/>
    <w:rsid w:val="00631D20"/>
    <w:rsid w:val="00633021"/>
    <w:rsid w:val="006348CE"/>
    <w:rsid w:val="00640743"/>
    <w:rsid w:val="006408FF"/>
    <w:rsid w:val="00640E51"/>
    <w:rsid w:val="0064326A"/>
    <w:rsid w:val="00643716"/>
    <w:rsid w:val="006439E0"/>
    <w:rsid w:val="006467D1"/>
    <w:rsid w:val="00647738"/>
    <w:rsid w:val="00647870"/>
    <w:rsid w:val="00650395"/>
    <w:rsid w:val="00651D6A"/>
    <w:rsid w:val="006579DF"/>
    <w:rsid w:val="006608CE"/>
    <w:rsid w:val="00662773"/>
    <w:rsid w:val="0066402E"/>
    <w:rsid w:val="0066515A"/>
    <w:rsid w:val="006675D0"/>
    <w:rsid w:val="00670E3F"/>
    <w:rsid w:val="00671627"/>
    <w:rsid w:val="00674107"/>
    <w:rsid w:val="00674A00"/>
    <w:rsid w:val="006752B9"/>
    <w:rsid w:val="00676B05"/>
    <w:rsid w:val="00676E48"/>
    <w:rsid w:val="00677214"/>
    <w:rsid w:val="006772C2"/>
    <w:rsid w:val="00680AF2"/>
    <w:rsid w:val="0068153D"/>
    <w:rsid w:val="00682A51"/>
    <w:rsid w:val="006846DA"/>
    <w:rsid w:val="00685A42"/>
    <w:rsid w:val="00686E1B"/>
    <w:rsid w:val="00694C50"/>
    <w:rsid w:val="00696E05"/>
    <w:rsid w:val="006A74F7"/>
    <w:rsid w:val="006B2468"/>
    <w:rsid w:val="006B2E1A"/>
    <w:rsid w:val="006B2F32"/>
    <w:rsid w:val="006C536E"/>
    <w:rsid w:val="006C583D"/>
    <w:rsid w:val="006D033D"/>
    <w:rsid w:val="006D0F72"/>
    <w:rsid w:val="006D2D36"/>
    <w:rsid w:val="006D38E3"/>
    <w:rsid w:val="006D5787"/>
    <w:rsid w:val="006E23CF"/>
    <w:rsid w:val="006F07B2"/>
    <w:rsid w:val="006F4314"/>
    <w:rsid w:val="00700558"/>
    <w:rsid w:val="0071253A"/>
    <w:rsid w:val="00713806"/>
    <w:rsid w:val="00713A80"/>
    <w:rsid w:val="00715402"/>
    <w:rsid w:val="007200D6"/>
    <w:rsid w:val="00722D34"/>
    <w:rsid w:val="00724691"/>
    <w:rsid w:val="0072472C"/>
    <w:rsid w:val="00725969"/>
    <w:rsid w:val="00727D74"/>
    <w:rsid w:val="00732558"/>
    <w:rsid w:val="0073282A"/>
    <w:rsid w:val="00734E32"/>
    <w:rsid w:val="0074184C"/>
    <w:rsid w:val="00743C30"/>
    <w:rsid w:val="00743DB6"/>
    <w:rsid w:val="0075645A"/>
    <w:rsid w:val="007618D1"/>
    <w:rsid w:val="00761ACD"/>
    <w:rsid w:val="00762201"/>
    <w:rsid w:val="00762526"/>
    <w:rsid w:val="00764F06"/>
    <w:rsid w:val="00766222"/>
    <w:rsid w:val="00766358"/>
    <w:rsid w:val="007677A5"/>
    <w:rsid w:val="00770EAA"/>
    <w:rsid w:val="00771985"/>
    <w:rsid w:val="0077365E"/>
    <w:rsid w:val="00773AEA"/>
    <w:rsid w:val="00775BC9"/>
    <w:rsid w:val="00775E11"/>
    <w:rsid w:val="0078196E"/>
    <w:rsid w:val="00782058"/>
    <w:rsid w:val="00782C5C"/>
    <w:rsid w:val="00785FB8"/>
    <w:rsid w:val="007861A1"/>
    <w:rsid w:val="00790BB6"/>
    <w:rsid w:val="00790E89"/>
    <w:rsid w:val="00791948"/>
    <w:rsid w:val="00794844"/>
    <w:rsid w:val="00795A80"/>
    <w:rsid w:val="00795EBD"/>
    <w:rsid w:val="00797846"/>
    <w:rsid w:val="007A492A"/>
    <w:rsid w:val="007A4A5A"/>
    <w:rsid w:val="007A5C3A"/>
    <w:rsid w:val="007A7A99"/>
    <w:rsid w:val="007B019A"/>
    <w:rsid w:val="007B16AB"/>
    <w:rsid w:val="007B40BE"/>
    <w:rsid w:val="007B500D"/>
    <w:rsid w:val="007B6C57"/>
    <w:rsid w:val="007C3971"/>
    <w:rsid w:val="007C5915"/>
    <w:rsid w:val="007C7870"/>
    <w:rsid w:val="007D26D8"/>
    <w:rsid w:val="007D59B8"/>
    <w:rsid w:val="007D6F2F"/>
    <w:rsid w:val="007D7E90"/>
    <w:rsid w:val="007E0B22"/>
    <w:rsid w:val="007E5773"/>
    <w:rsid w:val="007E6970"/>
    <w:rsid w:val="007F33C7"/>
    <w:rsid w:val="007F37CB"/>
    <w:rsid w:val="007F3D05"/>
    <w:rsid w:val="007F5FA3"/>
    <w:rsid w:val="007F7CDB"/>
    <w:rsid w:val="00801677"/>
    <w:rsid w:val="00803852"/>
    <w:rsid w:val="008077F9"/>
    <w:rsid w:val="00807CB0"/>
    <w:rsid w:val="008130CE"/>
    <w:rsid w:val="008135A0"/>
    <w:rsid w:val="00814162"/>
    <w:rsid w:val="00814BB9"/>
    <w:rsid w:val="00814C83"/>
    <w:rsid w:val="00815A8B"/>
    <w:rsid w:val="008160C2"/>
    <w:rsid w:val="00816CA8"/>
    <w:rsid w:val="00817CBF"/>
    <w:rsid w:val="00817EDB"/>
    <w:rsid w:val="00823F00"/>
    <w:rsid w:val="0082437A"/>
    <w:rsid w:val="00841AEC"/>
    <w:rsid w:val="00847D08"/>
    <w:rsid w:val="00847EAC"/>
    <w:rsid w:val="00850E2D"/>
    <w:rsid w:val="00853028"/>
    <w:rsid w:val="00853065"/>
    <w:rsid w:val="0085672D"/>
    <w:rsid w:val="008574E3"/>
    <w:rsid w:val="008577D1"/>
    <w:rsid w:val="00860E91"/>
    <w:rsid w:val="0086213B"/>
    <w:rsid w:val="008658A1"/>
    <w:rsid w:val="0086590A"/>
    <w:rsid w:val="00867023"/>
    <w:rsid w:val="00870597"/>
    <w:rsid w:val="008726FA"/>
    <w:rsid w:val="00873B92"/>
    <w:rsid w:val="00874EF4"/>
    <w:rsid w:val="008753C5"/>
    <w:rsid w:val="00876B6B"/>
    <w:rsid w:val="0088086F"/>
    <w:rsid w:val="0088372D"/>
    <w:rsid w:val="008840FB"/>
    <w:rsid w:val="00886DBB"/>
    <w:rsid w:val="008874ED"/>
    <w:rsid w:val="0089101F"/>
    <w:rsid w:val="008913D1"/>
    <w:rsid w:val="00891569"/>
    <w:rsid w:val="00893693"/>
    <w:rsid w:val="0089631E"/>
    <w:rsid w:val="0089710A"/>
    <w:rsid w:val="008A00C0"/>
    <w:rsid w:val="008B1B9E"/>
    <w:rsid w:val="008B4731"/>
    <w:rsid w:val="008B4E8D"/>
    <w:rsid w:val="008B5A09"/>
    <w:rsid w:val="008B5CB8"/>
    <w:rsid w:val="008B70F6"/>
    <w:rsid w:val="008B7556"/>
    <w:rsid w:val="008B79AF"/>
    <w:rsid w:val="008C1C57"/>
    <w:rsid w:val="008C3CA3"/>
    <w:rsid w:val="008C7708"/>
    <w:rsid w:val="008D208B"/>
    <w:rsid w:val="008D2F0D"/>
    <w:rsid w:val="008D480E"/>
    <w:rsid w:val="008D53F4"/>
    <w:rsid w:val="008D645D"/>
    <w:rsid w:val="008D69AE"/>
    <w:rsid w:val="008D725D"/>
    <w:rsid w:val="008E0087"/>
    <w:rsid w:val="008E24A3"/>
    <w:rsid w:val="008E66A9"/>
    <w:rsid w:val="008F0950"/>
    <w:rsid w:val="008F3E6A"/>
    <w:rsid w:val="008F5A53"/>
    <w:rsid w:val="00902BEC"/>
    <w:rsid w:val="00902F1B"/>
    <w:rsid w:val="00903411"/>
    <w:rsid w:val="00906A43"/>
    <w:rsid w:val="0091338F"/>
    <w:rsid w:val="00913A99"/>
    <w:rsid w:val="00914776"/>
    <w:rsid w:val="00914CB3"/>
    <w:rsid w:val="009156C0"/>
    <w:rsid w:val="00916659"/>
    <w:rsid w:val="00917FA6"/>
    <w:rsid w:val="00922078"/>
    <w:rsid w:val="0092243F"/>
    <w:rsid w:val="00924036"/>
    <w:rsid w:val="0092768E"/>
    <w:rsid w:val="0092769E"/>
    <w:rsid w:val="00931C96"/>
    <w:rsid w:val="0093263B"/>
    <w:rsid w:val="00934E6B"/>
    <w:rsid w:val="00935BFC"/>
    <w:rsid w:val="00937C51"/>
    <w:rsid w:val="009473E3"/>
    <w:rsid w:val="00947610"/>
    <w:rsid w:val="00947EE1"/>
    <w:rsid w:val="00952408"/>
    <w:rsid w:val="00952E79"/>
    <w:rsid w:val="00953686"/>
    <w:rsid w:val="00956A51"/>
    <w:rsid w:val="00961050"/>
    <w:rsid w:val="00961FEA"/>
    <w:rsid w:val="009622DB"/>
    <w:rsid w:val="00963992"/>
    <w:rsid w:val="009656E4"/>
    <w:rsid w:val="00967688"/>
    <w:rsid w:val="00972280"/>
    <w:rsid w:val="009743FE"/>
    <w:rsid w:val="00975C88"/>
    <w:rsid w:val="0098106B"/>
    <w:rsid w:val="0098411E"/>
    <w:rsid w:val="0098688C"/>
    <w:rsid w:val="00986CAC"/>
    <w:rsid w:val="0099578D"/>
    <w:rsid w:val="009A0F30"/>
    <w:rsid w:val="009A2A8A"/>
    <w:rsid w:val="009A2FA4"/>
    <w:rsid w:val="009A37A8"/>
    <w:rsid w:val="009B02D7"/>
    <w:rsid w:val="009B3E89"/>
    <w:rsid w:val="009B4789"/>
    <w:rsid w:val="009B5123"/>
    <w:rsid w:val="009B779F"/>
    <w:rsid w:val="009C0D9F"/>
    <w:rsid w:val="009C2DCA"/>
    <w:rsid w:val="009C35D8"/>
    <w:rsid w:val="009C3C72"/>
    <w:rsid w:val="009C4602"/>
    <w:rsid w:val="009C475D"/>
    <w:rsid w:val="009D5397"/>
    <w:rsid w:val="009D55DE"/>
    <w:rsid w:val="009D6468"/>
    <w:rsid w:val="009E0121"/>
    <w:rsid w:val="009E1024"/>
    <w:rsid w:val="009E104A"/>
    <w:rsid w:val="009E16C3"/>
    <w:rsid w:val="009E3F53"/>
    <w:rsid w:val="009E5992"/>
    <w:rsid w:val="009E5EE5"/>
    <w:rsid w:val="009E66AB"/>
    <w:rsid w:val="009F0DFD"/>
    <w:rsid w:val="009F13B0"/>
    <w:rsid w:val="009F1417"/>
    <w:rsid w:val="009F261D"/>
    <w:rsid w:val="009F3452"/>
    <w:rsid w:val="009F5C4F"/>
    <w:rsid w:val="00A02F68"/>
    <w:rsid w:val="00A038B2"/>
    <w:rsid w:val="00A03CFB"/>
    <w:rsid w:val="00A04D53"/>
    <w:rsid w:val="00A14C1F"/>
    <w:rsid w:val="00A15580"/>
    <w:rsid w:val="00A213A1"/>
    <w:rsid w:val="00A2331C"/>
    <w:rsid w:val="00A24202"/>
    <w:rsid w:val="00A25146"/>
    <w:rsid w:val="00A33596"/>
    <w:rsid w:val="00A33B2C"/>
    <w:rsid w:val="00A34AEC"/>
    <w:rsid w:val="00A40B88"/>
    <w:rsid w:val="00A417B2"/>
    <w:rsid w:val="00A4329E"/>
    <w:rsid w:val="00A44756"/>
    <w:rsid w:val="00A452B3"/>
    <w:rsid w:val="00A503CC"/>
    <w:rsid w:val="00A50B3D"/>
    <w:rsid w:val="00A51F5E"/>
    <w:rsid w:val="00A52340"/>
    <w:rsid w:val="00A525F8"/>
    <w:rsid w:val="00A52FB3"/>
    <w:rsid w:val="00A53A41"/>
    <w:rsid w:val="00A54125"/>
    <w:rsid w:val="00A61768"/>
    <w:rsid w:val="00A627FE"/>
    <w:rsid w:val="00A65040"/>
    <w:rsid w:val="00A67742"/>
    <w:rsid w:val="00A77110"/>
    <w:rsid w:val="00A81935"/>
    <w:rsid w:val="00A86305"/>
    <w:rsid w:val="00A9562E"/>
    <w:rsid w:val="00A96594"/>
    <w:rsid w:val="00AA164C"/>
    <w:rsid w:val="00AA1816"/>
    <w:rsid w:val="00AA5A9C"/>
    <w:rsid w:val="00AB0883"/>
    <w:rsid w:val="00AB14C9"/>
    <w:rsid w:val="00AB184E"/>
    <w:rsid w:val="00AB2488"/>
    <w:rsid w:val="00AB3133"/>
    <w:rsid w:val="00AB3BB3"/>
    <w:rsid w:val="00AB4FC7"/>
    <w:rsid w:val="00AB509E"/>
    <w:rsid w:val="00AC1A13"/>
    <w:rsid w:val="00AC33A6"/>
    <w:rsid w:val="00AC4F66"/>
    <w:rsid w:val="00AC63DB"/>
    <w:rsid w:val="00AC643F"/>
    <w:rsid w:val="00AD058B"/>
    <w:rsid w:val="00AD11E3"/>
    <w:rsid w:val="00AD12A0"/>
    <w:rsid w:val="00AD279F"/>
    <w:rsid w:val="00AD28B6"/>
    <w:rsid w:val="00AE07B3"/>
    <w:rsid w:val="00AE26A3"/>
    <w:rsid w:val="00AE45A6"/>
    <w:rsid w:val="00AE4AD5"/>
    <w:rsid w:val="00AE57FE"/>
    <w:rsid w:val="00AE5D0C"/>
    <w:rsid w:val="00AF4EF9"/>
    <w:rsid w:val="00B00535"/>
    <w:rsid w:val="00B03545"/>
    <w:rsid w:val="00B04F2C"/>
    <w:rsid w:val="00B05338"/>
    <w:rsid w:val="00B05901"/>
    <w:rsid w:val="00B05E02"/>
    <w:rsid w:val="00B07A51"/>
    <w:rsid w:val="00B07D99"/>
    <w:rsid w:val="00B103F2"/>
    <w:rsid w:val="00B10745"/>
    <w:rsid w:val="00B14840"/>
    <w:rsid w:val="00B14D1B"/>
    <w:rsid w:val="00B15A08"/>
    <w:rsid w:val="00B23FBE"/>
    <w:rsid w:val="00B24ED3"/>
    <w:rsid w:val="00B27CB8"/>
    <w:rsid w:val="00B31E2A"/>
    <w:rsid w:val="00B361AB"/>
    <w:rsid w:val="00B365B0"/>
    <w:rsid w:val="00B36D92"/>
    <w:rsid w:val="00B37ED0"/>
    <w:rsid w:val="00B40B68"/>
    <w:rsid w:val="00B40B77"/>
    <w:rsid w:val="00B41F57"/>
    <w:rsid w:val="00B448CB"/>
    <w:rsid w:val="00B473E7"/>
    <w:rsid w:val="00B52255"/>
    <w:rsid w:val="00B543F3"/>
    <w:rsid w:val="00B56D46"/>
    <w:rsid w:val="00B57C5F"/>
    <w:rsid w:val="00B61C10"/>
    <w:rsid w:val="00B646BF"/>
    <w:rsid w:val="00B67BB5"/>
    <w:rsid w:val="00B7004F"/>
    <w:rsid w:val="00B70627"/>
    <w:rsid w:val="00B71B96"/>
    <w:rsid w:val="00B75000"/>
    <w:rsid w:val="00B7705E"/>
    <w:rsid w:val="00B822B6"/>
    <w:rsid w:val="00B82A17"/>
    <w:rsid w:val="00B84AAF"/>
    <w:rsid w:val="00B85499"/>
    <w:rsid w:val="00B859D1"/>
    <w:rsid w:val="00B85A9B"/>
    <w:rsid w:val="00B867E0"/>
    <w:rsid w:val="00B86D5F"/>
    <w:rsid w:val="00B930D5"/>
    <w:rsid w:val="00B93859"/>
    <w:rsid w:val="00B94009"/>
    <w:rsid w:val="00B9414C"/>
    <w:rsid w:val="00B95576"/>
    <w:rsid w:val="00BA0358"/>
    <w:rsid w:val="00BA07F2"/>
    <w:rsid w:val="00BA2024"/>
    <w:rsid w:val="00BA5174"/>
    <w:rsid w:val="00BA71B2"/>
    <w:rsid w:val="00BB00C9"/>
    <w:rsid w:val="00BB32B3"/>
    <w:rsid w:val="00BB6880"/>
    <w:rsid w:val="00BC08A9"/>
    <w:rsid w:val="00BC1040"/>
    <w:rsid w:val="00BC1E7D"/>
    <w:rsid w:val="00BC400D"/>
    <w:rsid w:val="00BC47D8"/>
    <w:rsid w:val="00BC4A49"/>
    <w:rsid w:val="00BC72BF"/>
    <w:rsid w:val="00BC7456"/>
    <w:rsid w:val="00BE0832"/>
    <w:rsid w:val="00BE366C"/>
    <w:rsid w:val="00BE399E"/>
    <w:rsid w:val="00BE3D98"/>
    <w:rsid w:val="00BE5687"/>
    <w:rsid w:val="00BE59EC"/>
    <w:rsid w:val="00BE7370"/>
    <w:rsid w:val="00BE7632"/>
    <w:rsid w:val="00BF0EAA"/>
    <w:rsid w:val="00BF3375"/>
    <w:rsid w:val="00BF431B"/>
    <w:rsid w:val="00BF5A1C"/>
    <w:rsid w:val="00BF5CA9"/>
    <w:rsid w:val="00BF5EB7"/>
    <w:rsid w:val="00BF7A9A"/>
    <w:rsid w:val="00C00019"/>
    <w:rsid w:val="00C00C72"/>
    <w:rsid w:val="00C02357"/>
    <w:rsid w:val="00C0254D"/>
    <w:rsid w:val="00C02723"/>
    <w:rsid w:val="00C02734"/>
    <w:rsid w:val="00C029DB"/>
    <w:rsid w:val="00C03593"/>
    <w:rsid w:val="00C04575"/>
    <w:rsid w:val="00C06131"/>
    <w:rsid w:val="00C11814"/>
    <w:rsid w:val="00C12DED"/>
    <w:rsid w:val="00C12FF1"/>
    <w:rsid w:val="00C14514"/>
    <w:rsid w:val="00C15C0D"/>
    <w:rsid w:val="00C33B23"/>
    <w:rsid w:val="00C368C2"/>
    <w:rsid w:val="00C37D46"/>
    <w:rsid w:val="00C44268"/>
    <w:rsid w:val="00C45D66"/>
    <w:rsid w:val="00C4693F"/>
    <w:rsid w:val="00C47D91"/>
    <w:rsid w:val="00C47F51"/>
    <w:rsid w:val="00C501DB"/>
    <w:rsid w:val="00C5311C"/>
    <w:rsid w:val="00C53195"/>
    <w:rsid w:val="00C55A03"/>
    <w:rsid w:val="00C6131D"/>
    <w:rsid w:val="00C63CEE"/>
    <w:rsid w:val="00C65A0E"/>
    <w:rsid w:val="00C66333"/>
    <w:rsid w:val="00C66D66"/>
    <w:rsid w:val="00C71E0A"/>
    <w:rsid w:val="00C723BC"/>
    <w:rsid w:val="00C72858"/>
    <w:rsid w:val="00C72AB0"/>
    <w:rsid w:val="00C7465D"/>
    <w:rsid w:val="00C81CD0"/>
    <w:rsid w:val="00C85897"/>
    <w:rsid w:val="00C87643"/>
    <w:rsid w:val="00C92CF7"/>
    <w:rsid w:val="00C971FC"/>
    <w:rsid w:val="00CA0D8F"/>
    <w:rsid w:val="00CA3AFF"/>
    <w:rsid w:val="00CA3DDB"/>
    <w:rsid w:val="00CA50F1"/>
    <w:rsid w:val="00CA62F9"/>
    <w:rsid w:val="00CB01DB"/>
    <w:rsid w:val="00CB03B1"/>
    <w:rsid w:val="00CB05DF"/>
    <w:rsid w:val="00CB2762"/>
    <w:rsid w:val="00CB4B56"/>
    <w:rsid w:val="00CB4E53"/>
    <w:rsid w:val="00CB5A8D"/>
    <w:rsid w:val="00CB7863"/>
    <w:rsid w:val="00CC02D1"/>
    <w:rsid w:val="00CC2059"/>
    <w:rsid w:val="00CC29B0"/>
    <w:rsid w:val="00CC350B"/>
    <w:rsid w:val="00CC3661"/>
    <w:rsid w:val="00CC46C3"/>
    <w:rsid w:val="00CD099B"/>
    <w:rsid w:val="00CD3DC3"/>
    <w:rsid w:val="00CD502D"/>
    <w:rsid w:val="00CD539D"/>
    <w:rsid w:val="00CD581F"/>
    <w:rsid w:val="00CD7003"/>
    <w:rsid w:val="00CE0D1D"/>
    <w:rsid w:val="00CE1493"/>
    <w:rsid w:val="00CE7F73"/>
    <w:rsid w:val="00CF01BB"/>
    <w:rsid w:val="00CF3842"/>
    <w:rsid w:val="00CF4244"/>
    <w:rsid w:val="00CF4A6E"/>
    <w:rsid w:val="00CF5F3C"/>
    <w:rsid w:val="00CF6CA2"/>
    <w:rsid w:val="00D0103B"/>
    <w:rsid w:val="00D01128"/>
    <w:rsid w:val="00D043E1"/>
    <w:rsid w:val="00D05A25"/>
    <w:rsid w:val="00D05B51"/>
    <w:rsid w:val="00D128D8"/>
    <w:rsid w:val="00D132B3"/>
    <w:rsid w:val="00D1466A"/>
    <w:rsid w:val="00D227CC"/>
    <w:rsid w:val="00D22E85"/>
    <w:rsid w:val="00D24CF5"/>
    <w:rsid w:val="00D26360"/>
    <w:rsid w:val="00D267EE"/>
    <w:rsid w:val="00D26BE4"/>
    <w:rsid w:val="00D301C2"/>
    <w:rsid w:val="00D30762"/>
    <w:rsid w:val="00D32DDD"/>
    <w:rsid w:val="00D345C0"/>
    <w:rsid w:val="00D36252"/>
    <w:rsid w:val="00D41431"/>
    <w:rsid w:val="00D41806"/>
    <w:rsid w:val="00D47AC3"/>
    <w:rsid w:val="00D542C2"/>
    <w:rsid w:val="00D54AC8"/>
    <w:rsid w:val="00D54AF6"/>
    <w:rsid w:val="00D551E3"/>
    <w:rsid w:val="00D62F0B"/>
    <w:rsid w:val="00D63AD4"/>
    <w:rsid w:val="00D63CB3"/>
    <w:rsid w:val="00D65366"/>
    <w:rsid w:val="00D6553B"/>
    <w:rsid w:val="00D67230"/>
    <w:rsid w:val="00D70590"/>
    <w:rsid w:val="00D71E7C"/>
    <w:rsid w:val="00D71EC9"/>
    <w:rsid w:val="00D732E6"/>
    <w:rsid w:val="00D7473B"/>
    <w:rsid w:val="00D7487A"/>
    <w:rsid w:val="00D74A0B"/>
    <w:rsid w:val="00D74E04"/>
    <w:rsid w:val="00D75478"/>
    <w:rsid w:val="00D76D1A"/>
    <w:rsid w:val="00D7719B"/>
    <w:rsid w:val="00D815EB"/>
    <w:rsid w:val="00D83AF9"/>
    <w:rsid w:val="00D86BF5"/>
    <w:rsid w:val="00D8778E"/>
    <w:rsid w:val="00D908DD"/>
    <w:rsid w:val="00D90E2E"/>
    <w:rsid w:val="00D920F9"/>
    <w:rsid w:val="00D9372B"/>
    <w:rsid w:val="00D94110"/>
    <w:rsid w:val="00D945B1"/>
    <w:rsid w:val="00D9528F"/>
    <w:rsid w:val="00D973E5"/>
    <w:rsid w:val="00DA0750"/>
    <w:rsid w:val="00DA29D3"/>
    <w:rsid w:val="00DA3C72"/>
    <w:rsid w:val="00DA49B2"/>
    <w:rsid w:val="00DA51DF"/>
    <w:rsid w:val="00DA69F0"/>
    <w:rsid w:val="00DB0117"/>
    <w:rsid w:val="00DB2469"/>
    <w:rsid w:val="00DB3A68"/>
    <w:rsid w:val="00DB6BEC"/>
    <w:rsid w:val="00DC07F3"/>
    <w:rsid w:val="00DC4249"/>
    <w:rsid w:val="00DC5A40"/>
    <w:rsid w:val="00DC73D1"/>
    <w:rsid w:val="00DD1A0B"/>
    <w:rsid w:val="00DD207F"/>
    <w:rsid w:val="00DD5333"/>
    <w:rsid w:val="00DD79D9"/>
    <w:rsid w:val="00DE1229"/>
    <w:rsid w:val="00DE5786"/>
    <w:rsid w:val="00DE57D3"/>
    <w:rsid w:val="00DE6DAC"/>
    <w:rsid w:val="00DE7EFE"/>
    <w:rsid w:val="00DF0DE7"/>
    <w:rsid w:val="00DF0E27"/>
    <w:rsid w:val="00DF2427"/>
    <w:rsid w:val="00DF48BE"/>
    <w:rsid w:val="00DF5000"/>
    <w:rsid w:val="00DF5B65"/>
    <w:rsid w:val="00DF7F0F"/>
    <w:rsid w:val="00E02530"/>
    <w:rsid w:val="00E06486"/>
    <w:rsid w:val="00E07488"/>
    <w:rsid w:val="00E125E4"/>
    <w:rsid w:val="00E14C43"/>
    <w:rsid w:val="00E15B42"/>
    <w:rsid w:val="00E1607D"/>
    <w:rsid w:val="00E169E8"/>
    <w:rsid w:val="00E16A50"/>
    <w:rsid w:val="00E204DA"/>
    <w:rsid w:val="00E26232"/>
    <w:rsid w:val="00E302A1"/>
    <w:rsid w:val="00E31F7F"/>
    <w:rsid w:val="00E3252F"/>
    <w:rsid w:val="00E33AD8"/>
    <w:rsid w:val="00E34638"/>
    <w:rsid w:val="00E356EF"/>
    <w:rsid w:val="00E40D10"/>
    <w:rsid w:val="00E42794"/>
    <w:rsid w:val="00E44A9B"/>
    <w:rsid w:val="00E4605D"/>
    <w:rsid w:val="00E46BAD"/>
    <w:rsid w:val="00E47314"/>
    <w:rsid w:val="00E47BBF"/>
    <w:rsid w:val="00E508D0"/>
    <w:rsid w:val="00E50B40"/>
    <w:rsid w:val="00E546E6"/>
    <w:rsid w:val="00E54902"/>
    <w:rsid w:val="00E5640D"/>
    <w:rsid w:val="00E567EF"/>
    <w:rsid w:val="00E60D21"/>
    <w:rsid w:val="00E63F5E"/>
    <w:rsid w:val="00E701AB"/>
    <w:rsid w:val="00E73149"/>
    <w:rsid w:val="00E734A6"/>
    <w:rsid w:val="00E7505E"/>
    <w:rsid w:val="00E75EFC"/>
    <w:rsid w:val="00E7694C"/>
    <w:rsid w:val="00E879F9"/>
    <w:rsid w:val="00E91B5C"/>
    <w:rsid w:val="00E91BC8"/>
    <w:rsid w:val="00E96526"/>
    <w:rsid w:val="00E97B81"/>
    <w:rsid w:val="00EA11E2"/>
    <w:rsid w:val="00EA1310"/>
    <w:rsid w:val="00EA1CE1"/>
    <w:rsid w:val="00EA3E9D"/>
    <w:rsid w:val="00EA424E"/>
    <w:rsid w:val="00EA4C8F"/>
    <w:rsid w:val="00EA4F37"/>
    <w:rsid w:val="00EA5031"/>
    <w:rsid w:val="00EA5417"/>
    <w:rsid w:val="00EB260C"/>
    <w:rsid w:val="00EB2E75"/>
    <w:rsid w:val="00EB3A5A"/>
    <w:rsid w:val="00EB3CA2"/>
    <w:rsid w:val="00EB47BE"/>
    <w:rsid w:val="00EB523A"/>
    <w:rsid w:val="00EB5243"/>
    <w:rsid w:val="00EC0059"/>
    <w:rsid w:val="00EC228C"/>
    <w:rsid w:val="00EC408A"/>
    <w:rsid w:val="00EC43D4"/>
    <w:rsid w:val="00ED077D"/>
    <w:rsid w:val="00ED129C"/>
    <w:rsid w:val="00ED5A01"/>
    <w:rsid w:val="00ED6954"/>
    <w:rsid w:val="00EE7978"/>
    <w:rsid w:val="00EF2EBD"/>
    <w:rsid w:val="00EF5482"/>
    <w:rsid w:val="00EF6967"/>
    <w:rsid w:val="00F01D11"/>
    <w:rsid w:val="00F0414E"/>
    <w:rsid w:val="00F05AB5"/>
    <w:rsid w:val="00F100F7"/>
    <w:rsid w:val="00F10FED"/>
    <w:rsid w:val="00F12054"/>
    <w:rsid w:val="00F1291C"/>
    <w:rsid w:val="00F1336F"/>
    <w:rsid w:val="00F15B4F"/>
    <w:rsid w:val="00F17101"/>
    <w:rsid w:val="00F21E91"/>
    <w:rsid w:val="00F22226"/>
    <w:rsid w:val="00F26308"/>
    <w:rsid w:val="00F27E64"/>
    <w:rsid w:val="00F30B1F"/>
    <w:rsid w:val="00F32F27"/>
    <w:rsid w:val="00F338B4"/>
    <w:rsid w:val="00F34E5B"/>
    <w:rsid w:val="00F35E54"/>
    <w:rsid w:val="00F36F90"/>
    <w:rsid w:val="00F37C80"/>
    <w:rsid w:val="00F4098A"/>
    <w:rsid w:val="00F40BE6"/>
    <w:rsid w:val="00F40C72"/>
    <w:rsid w:val="00F40E57"/>
    <w:rsid w:val="00F41D37"/>
    <w:rsid w:val="00F436B5"/>
    <w:rsid w:val="00F45381"/>
    <w:rsid w:val="00F463F0"/>
    <w:rsid w:val="00F468A4"/>
    <w:rsid w:val="00F46FEA"/>
    <w:rsid w:val="00F47488"/>
    <w:rsid w:val="00F51121"/>
    <w:rsid w:val="00F54B8D"/>
    <w:rsid w:val="00F65FF5"/>
    <w:rsid w:val="00F66B65"/>
    <w:rsid w:val="00F67215"/>
    <w:rsid w:val="00F67755"/>
    <w:rsid w:val="00F70A65"/>
    <w:rsid w:val="00F71E04"/>
    <w:rsid w:val="00F72586"/>
    <w:rsid w:val="00F72A39"/>
    <w:rsid w:val="00F75FAB"/>
    <w:rsid w:val="00F777A2"/>
    <w:rsid w:val="00F871AF"/>
    <w:rsid w:val="00F907A2"/>
    <w:rsid w:val="00F93552"/>
    <w:rsid w:val="00F97F4A"/>
    <w:rsid w:val="00FA0B3C"/>
    <w:rsid w:val="00FA3A60"/>
    <w:rsid w:val="00FB18CD"/>
    <w:rsid w:val="00FB2508"/>
    <w:rsid w:val="00FB2736"/>
    <w:rsid w:val="00FB3A81"/>
    <w:rsid w:val="00FC0071"/>
    <w:rsid w:val="00FC04C7"/>
    <w:rsid w:val="00FC1602"/>
    <w:rsid w:val="00FC28DF"/>
    <w:rsid w:val="00FC4E42"/>
    <w:rsid w:val="00FD395E"/>
    <w:rsid w:val="00FD4AD2"/>
    <w:rsid w:val="00FD4C3C"/>
    <w:rsid w:val="00FE2A59"/>
    <w:rsid w:val="00FE3ABD"/>
    <w:rsid w:val="00FE4151"/>
    <w:rsid w:val="00FE50F3"/>
    <w:rsid w:val="00FE5C8F"/>
    <w:rsid w:val="00FE7EF6"/>
    <w:rsid w:val="00FF06C1"/>
    <w:rsid w:val="00FF3156"/>
    <w:rsid w:val="00FF54DB"/>
    <w:rsid w:val="00FF5F63"/>
    <w:rsid w:val="00FF780E"/>
    <w:rsid w:val="039F3FD7"/>
    <w:rsid w:val="03D474E7"/>
    <w:rsid w:val="05424F42"/>
    <w:rsid w:val="05A575C8"/>
    <w:rsid w:val="08155C76"/>
    <w:rsid w:val="0BE809C0"/>
    <w:rsid w:val="109D50B1"/>
    <w:rsid w:val="123828EF"/>
    <w:rsid w:val="12F86082"/>
    <w:rsid w:val="1578565C"/>
    <w:rsid w:val="17CB3B59"/>
    <w:rsid w:val="1A3A44DD"/>
    <w:rsid w:val="1C094CBB"/>
    <w:rsid w:val="1D927BC0"/>
    <w:rsid w:val="1DBA551F"/>
    <w:rsid w:val="21254E3E"/>
    <w:rsid w:val="293A5842"/>
    <w:rsid w:val="2EAE5CA9"/>
    <w:rsid w:val="2F186D7C"/>
    <w:rsid w:val="30F70ADA"/>
    <w:rsid w:val="340927D7"/>
    <w:rsid w:val="34176A25"/>
    <w:rsid w:val="34603279"/>
    <w:rsid w:val="34B01185"/>
    <w:rsid w:val="374F4FFF"/>
    <w:rsid w:val="3DAF668B"/>
    <w:rsid w:val="3FC62AAE"/>
    <w:rsid w:val="451F67D5"/>
    <w:rsid w:val="47102AF0"/>
    <w:rsid w:val="4A1A2588"/>
    <w:rsid w:val="4EBB12D3"/>
    <w:rsid w:val="50442CE2"/>
    <w:rsid w:val="546A2EFB"/>
    <w:rsid w:val="546F7B31"/>
    <w:rsid w:val="58EA7C95"/>
    <w:rsid w:val="5C20719F"/>
    <w:rsid w:val="5DB14797"/>
    <w:rsid w:val="60874025"/>
    <w:rsid w:val="61846BC3"/>
    <w:rsid w:val="632539B8"/>
    <w:rsid w:val="67230DE1"/>
    <w:rsid w:val="67747C2A"/>
    <w:rsid w:val="6C286B5E"/>
    <w:rsid w:val="6EE36E37"/>
    <w:rsid w:val="7075530E"/>
    <w:rsid w:val="717F6EE0"/>
    <w:rsid w:val="733013A1"/>
    <w:rsid w:val="74B412F6"/>
    <w:rsid w:val="77B92513"/>
    <w:rsid w:val="78197CB9"/>
    <w:rsid w:val="7F0D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5"/>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56"/>
    <w:semiHidden/>
    <w:unhideWhenUsed/>
    <w:qFormat/>
    <w:uiPriority w:val="99"/>
    <w:pPr>
      <w:jc w:val="left"/>
    </w:pPr>
  </w:style>
  <w:style w:type="paragraph" w:styleId="4">
    <w:name w:val="Plain Text"/>
    <w:basedOn w:val="1"/>
    <w:link w:val="52"/>
    <w:qFormat/>
    <w:uiPriority w:val="0"/>
    <w:rPr>
      <w:rFonts w:ascii="宋体" w:hAnsi="Courier New" w:cs="Courier New"/>
      <w:szCs w:val="21"/>
    </w:rPr>
  </w:style>
  <w:style w:type="paragraph" w:styleId="5">
    <w:name w:val="endnote text"/>
    <w:basedOn w:val="1"/>
    <w:link w:val="58"/>
    <w:semiHidden/>
    <w:unhideWhenUsed/>
    <w:qFormat/>
    <w:uiPriority w:val="99"/>
    <w:pPr>
      <w:snapToGrid w:val="0"/>
      <w:jc w:val="left"/>
    </w:pPr>
  </w:style>
  <w:style w:type="paragraph" w:styleId="6">
    <w:name w:val="Balloon Text"/>
    <w:basedOn w:val="1"/>
    <w:semiHidden/>
    <w:qFormat/>
    <w:uiPriority w:val="0"/>
    <w:rPr>
      <w:sz w:val="18"/>
      <w:szCs w:val="18"/>
    </w:rPr>
  </w:style>
  <w:style w:type="paragraph" w:styleId="7">
    <w:name w:val="footer"/>
    <w:basedOn w:val="1"/>
    <w:link w:val="44"/>
    <w:unhideWhenUsed/>
    <w:qFormat/>
    <w:uiPriority w:val="99"/>
    <w:pPr>
      <w:tabs>
        <w:tab w:val="center" w:pos="4153"/>
        <w:tab w:val="right" w:pos="8306"/>
      </w:tabs>
      <w:snapToGrid w:val="0"/>
      <w:jc w:val="left"/>
    </w:pPr>
    <w:rPr>
      <w:sz w:val="18"/>
      <w:szCs w:val="18"/>
    </w:rPr>
  </w:style>
  <w:style w:type="paragraph" w:styleId="8">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5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3"/>
    <w:next w:val="3"/>
    <w:link w:val="57"/>
    <w:semiHidden/>
    <w:unhideWhenUsed/>
    <w:qFormat/>
    <w:uiPriority w:val="99"/>
    <w:rPr>
      <w:b/>
      <w:bCs/>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endnote reference"/>
    <w:basedOn w:val="14"/>
    <w:semiHidden/>
    <w:unhideWhenUsed/>
    <w:qFormat/>
    <w:uiPriority w:val="99"/>
    <w:rPr>
      <w:vertAlign w:val="superscript"/>
    </w:rPr>
  </w:style>
  <w:style w:type="character" w:styleId="16">
    <w:name w:val="Emphasis"/>
    <w:basedOn w:val="14"/>
    <w:qFormat/>
    <w:uiPriority w:val="20"/>
    <w:rPr>
      <w:i/>
      <w:iCs/>
    </w:rPr>
  </w:style>
  <w:style w:type="character" w:styleId="17">
    <w:name w:val="Hyperlink"/>
    <w:basedOn w:val="14"/>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段 Char"/>
    <w:link w:val="20"/>
    <w:qFormat/>
    <w:uiPriority w:val="0"/>
    <w:rPr>
      <w:rFonts w:ascii="宋体"/>
      <w:kern w:val="2"/>
      <w:sz w:val="21"/>
      <w:szCs w:val="22"/>
      <w:lang w:val="en-US" w:eastAsia="zh-CN" w:bidi="ar-SA"/>
    </w:rPr>
  </w:style>
  <w:style w:type="paragraph" w:customStyle="1" w:styleId="20">
    <w:name w:val="段"/>
    <w:link w:val="19"/>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1">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附录表标号"/>
    <w:basedOn w:val="1"/>
    <w:next w:val="20"/>
    <w:qFormat/>
    <w:uiPriority w:val="0"/>
    <w:pPr>
      <w:spacing w:line="14" w:lineRule="exact"/>
      <w:ind w:left="811" w:hanging="448"/>
      <w:jc w:val="center"/>
      <w:outlineLvl w:val="0"/>
    </w:pPr>
    <w:rPr>
      <w:rFonts w:ascii="Times New Roman" w:hAnsi="Times New Roman"/>
      <w:color w:val="FFFFFF"/>
      <w:szCs w:val="24"/>
    </w:rPr>
  </w:style>
  <w:style w:type="paragraph" w:customStyle="1" w:styleId="24">
    <w:name w:val="封面一致性程度标识"/>
    <w:basedOn w:val="25"/>
    <w:qFormat/>
    <w:uiPriority w:val="0"/>
    <w:pPr>
      <w:spacing w:before="440"/>
    </w:pPr>
    <w:rPr>
      <w:rFonts w:ascii="宋体" w:eastAsia="宋体"/>
    </w:rPr>
  </w:style>
  <w:style w:type="paragraph" w:customStyle="1" w:styleId="25">
    <w:name w:val="封面标准英文名称"/>
    <w:basedOn w:val="22"/>
    <w:qFormat/>
    <w:uiPriority w:val="0"/>
    <w:pPr>
      <w:spacing w:before="370" w:line="400" w:lineRule="exact"/>
    </w:pPr>
    <w:rPr>
      <w:rFonts w:ascii="Times New Roman"/>
      <w:sz w:val="28"/>
      <w:szCs w:val="28"/>
    </w:rPr>
  </w:style>
  <w:style w:type="paragraph" w:customStyle="1" w:styleId="26">
    <w:name w:val="章标题"/>
    <w:next w:val="20"/>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29">
    <w:name w:val="标准标志"/>
    <w:next w:val="1"/>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0">
    <w:name w:val="封面标准文稿编辑信息"/>
    <w:basedOn w:val="31"/>
    <w:qFormat/>
    <w:uiPriority w:val="0"/>
    <w:pPr>
      <w:spacing w:before="180" w:line="180" w:lineRule="exact"/>
    </w:pPr>
    <w:rPr>
      <w:sz w:val="21"/>
    </w:rPr>
  </w:style>
  <w:style w:type="paragraph" w:customStyle="1" w:styleId="31">
    <w:name w:val="封面标准文稿类别"/>
    <w:basedOn w:val="24"/>
    <w:qFormat/>
    <w:uiPriority w:val="0"/>
    <w:pPr>
      <w:spacing w:after="160" w:line="240" w:lineRule="auto"/>
    </w:pPr>
    <w:rPr>
      <w:sz w:val="24"/>
    </w:rPr>
  </w:style>
  <w:style w:type="paragraph" w:customStyle="1" w:styleId="32">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33">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34">
    <w:name w:val="附录标识"/>
    <w:basedOn w:val="1"/>
    <w:next w:val="20"/>
    <w:qFormat/>
    <w:uiPriority w:val="0"/>
    <w:pPr>
      <w:keepNext/>
      <w:widowControl/>
      <w:shd w:val="clear" w:color="FFFFFF" w:fill="FFFFFF"/>
      <w:tabs>
        <w:tab w:val="left" w:pos="360"/>
        <w:tab w:val="left" w:pos="6405"/>
      </w:tabs>
      <w:spacing w:before="640" w:after="280"/>
      <w:ind w:left="623" w:hanging="425"/>
      <w:jc w:val="center"/>
      <w:outlineLvl w:val="0"/>
    </w:pPr>
    <w:rPr>
      <w:rFonts w:ascii="黑体" w:hAnsi="Times New Roman" w:eastAsia="黑体"/>
      <w:kern w:val="0"/>
      <w:szCs w:val="20"/>
    </w:rPr>
  </w:style>
  <w:style w:type="paragraph" w:customStyle="1" w:styleId="35">
    <w:name w:val="其他实施日期"/>
    <w:basedOn w:val="1"/>
    <w:qFormat/>
    <w:uiPriority w:val="0"/>
    <w:pPr>
      <w:widowControl/>
      <w:jc w:val="right"/>
    </w:pPr>
    <w:rPr>
      <w:rFonts w:ascii="Times New Roman" w:hAnsi="Times New Roman" w:eastAsia="黑体"/>
      <w:kern w:val="0"/>
      <w:sz w:val="28"/>
      <w:szCs w:val="20"/>
    </w:rPr>
  </w:style>
  <w:style w:type="paragraph" w:customStyle="1" w:styleId="3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7">
    <w:name w:val="其他发布日期"/>
    <w:basedOn w:val="1"/>
    <w:qFormat/>
    <w:uiPriority w:val="0"/>
    <w:pPr>
      <w:widowControl/>
      <w:jc w:val="left"/>
    </w:pPr>
    <w:rPr>
      <w:rFonts w:ascii="Times New Roman" w:hAnsi="Times New Roman" w:eastAsia="黑体"/>
      <w:kern w:val="0"/>
      <w:sz w:val="28"/>
      <w:szCs w:val="20"/>
    </w:rPr>
  </w:style>
  <w:style w:type="paragraph" w:customStyle="1" w:styleId="38">
    <w:name w:val="终结线"/>
    <w:basedOn w:val="1"/>
    <w:qFormat/>
    <w:uiPriority w:val="99"/>
    <w:rPr>
      <w:rFonts w:ascii="Times New Roman" w:hAnsi="Times New Roman"/>
      <w:szCs w:val="24"/>
    </w:rPr>
  </w:style>
  <w:style w:type="paragraph" w:customStyle="1" w:styleId="39">
    <w:name w:val="发布部门"/>
    <w:next w:val="20"/>
    <w:qFormat/>
    <w:uiPriority w:val="0"/>
    <w:pPr>
      <w:jc w:val="center"/>
    </w:pPr>
    <w:rPr>
      <w:rFonts w:ascii="宋体" w:hAnsi="Times New Roman" w:eastAsia="宋体" w:cs="Times New Roman"/>
      <w:b/>
      <w:spacing w:val="20"/>
      <w:w w:val="135"/>
      <w:sz w:val="28"/>
      <w:lang w:val="en-US" w:eastAsia="zh-CN" w:bidi="ar-SA"/>
    </w:rPr>
  </w:style>
  <w:style w:type="paragraph" w:customStyle="1" w:styleId="40">
    <w:name w:val="附录图标号"/>
    <w:basedOn w:val="1"/>
    <w:qFormat/>
    <w:uiPriority w:val="0"/>
    <w:pPr>
      <w:keepNext/>
      <w:pageBreakBefore/>
      <w:widowControl/>
      <w:spacing w:line="14" w:lineRule="exact"/>
      <w:ind w:firstLine="363"/>
      <w:jc w:val="center"/>
      <w:outlineLvl w:val="0"/>
    </w:pPr>
    <w:rPr>
      <w:rFonts w:ascii="Times New Roman" w:hAnsi="Times New Roman"/>
      <w:color w:val="FFFFFF"/>
      <w:szCs w:val="24"/>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character" w:customStyle="1" w:styleId="43">
    <w:name w:val="页眉 字符"/>
    <w:basedOn w:val="14"/>
    <w:link w:val="8"/>
    <w:qFormat/>
    <w:uiPriority w:val="99"/>
    <w:rPr>
      <w:kern w:val="2"/>
      <w:sz w:val="18"/>
      <w:szCs w:val="18"/>
    </w:rPr>
  </w:style>
  <w:style w:type="character" w:customStyle="1" w:styleId="44">
    <w:name w:val="页脚 字符"/>
    <w:basedOn w:val="14"/>
    <w:link w:val="7"/>
    <w:qFormat/>
    <w:uiPriority w:val="99"/>
    <w:rPr>
      <w:kern w:val="2"/>
      <w:sz w:val="18"/>
      <w:szCs w:val="18"/>
    </w:rPr>
  </w:style>
  <w:style w:type="character" w:customStyle="1" w:styleId="45">
    <w:name w:val="标题 1 字符"/>
    <w:basedOn w:val="14"/>
    <w:link w:val="2"/>
    <w:qFormat/>
    <w:uiPriority w:val="0"/>
    <w:rPr>
      <w:rFonts w:ascii="Times New Roman" w:hAnsi="Times New Roman"/>
      <w:b/>
      <w:bCs/>
      <w:kern w:val="44"/>
      <w:sz w:val="44"/>
      <w:szCs w:val="44"/>
    </w:rPr>
  </w:style>
  <w:style w:type="paragraph" w:customStyle="1" w:styleId="46">
    <w:name w:val="一级条标题"/>
    <w:next w:val="1"/>
    <w:qFormat/>
    <w:uiPriority w:val="99"/>
    <w:pPr>
      <w:ind w:left="525"/>
      <w:outlineLvl w:val="2"/>
    </w:pPr>
    <w:rPr>
      <w:rFonts w:ascii="Times New Roman" w:hAnsi="Times New Roman" w:eastAsia="黑体" w:cs="Times New Roman"/>
      <w:kern w:val="2"/>
      <w:sz w:val="21"/>
      <w:szCs w:val="24"/>
      <w:lang w:val="en-US" w:eastAsia="zh-CN" w:bidi="ar-SA"/>
    </w:rPr>
  </w:style>
  <w:style w:type="paragraph" w:customStyle="1" w:styleId="47">
    <w:name w:val="二级条标题"/>
    <w:basedOn w:val="46"/>
    <w:next w:val="1"/>
    <w:qFormat/>
    <w:uiPriority w:val="0"/>
    <w:pPr>
      <w:ind w:left="0"/>
      <w:outlineLvl w:val="3"/>
    </w:pPr>
    <w:rPr>
      <w:kern w:val="0"/>
      <w:szCs w:val="20"/>
    </w:rPr>
  </w:style>
  <w:style w:type="paragraph" w:customStyle="1" w:styleId="48">
    <w:name w:val="Char Char Char Char Char Char1 Char Char Char"/>
    <w:basedOn w:val="1"/>
    <w:qFormat/>
    <w:uiPriority w:val="0"/>
    <w:pPr>
      <w:autoSpaceDE w:val="0"/>
      <w:autoSpaceDN w:val="0"/>
      <w:adjustRightInd w:val="0"/>
      <w:jc w:val="left"/>
      <w:textAlignment w:val="baseline"/>
    </w:pPr>
    <w:rPr>
      <w:rFonts w:ascii="Times New Roman" w:hAnsi="Times New Roman" w:eastAsia="方正仿宋简体"/>
      <w:sz w:val="32"/>
      <w:szCs w:val="20"/>
    </w:rPr>
  </w:style>
  <w:style w:type="paragraph" w:customStyle="1" w:styleId="4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styleId="50">
    <w:name w:val="List Paragraph"/>
    <w:basedOn w:val="1"/>
    <w:qFormat/>
    <w:uiPriority w:val="99"/>
    <w:pPr>
      <w:ind w:firstLine="420" w:firstLineChars="200"/>
    </w:pPr>
  </w:style>
  <w:style w:type="character" w:customStyle="1" w:styleId="51">
    <w:name w:val="apple-converted-space"/>
    <w:basedOn w:val="14"/>
    <w:qFormat/>
    <w:uiPriority w:val="0"/>
  </w:style>
  <w:style w:type="character" w:customStyle="1" w:styleId="52">
    <w:name w:val="纯文本 字符"/>
    <w:basedOn w:val="14"/>
    <w:link w:val="4"/>
    <w:qFormat/>
    <w:uiPriority w:val="0"/>
    <w:rPr>
      <w:rFonts w:ascii="宋体" w:hAnsi="Courier New" w:cs="Courier New"/>
      <w:kern w:val="2"/>
      <w:sz w:val="21"/>
      <w:szCs w:val="21"/>
    </w:rPr>
  </w:style>
  <w:style w:type="paragraph" w:customStyle="1" w:styleId="53">
    <w:name w:val="修订1"/>
    <w:hidden/>
    <w:semiHidden/>
    <w:qFormat/>
    <w:uiPriority w:val="99"/>
    <w:rPr>
      <w:rFonts w:ascii="Calibri" w:hAnsi="Calibri" w:eastAsia="宋体" w:cs="Times New Roman"/>
      <w:kern w:val="2"/>
      <w:sz w:val="21"/>
      <w:szCs w:val="22"/>
      <w:lang w:val="en-US" w:eastAsia="zh-CN" w:bidi="ar-SA"/>
    </w:rPr>
  </w:style>
  <w:style w:type="paragraph" w:customStyle="1" w:styleId="5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5">
    <w:name w:val="HTML 预设格式 字符"/>
    <w:basedOn w:val="14"/>
    <w:link w:val="9"/>
    <w:semiHidden/>
    <w:qFormat/>
    <w:uiPriority w:val="99"/>
    <w:rPr>
      <w:rFonts w:ascii="宋体" w:hAnsi="宋体" w:cs="宋体"/>
      <w:sz w:val="24"/>
      <w:szCs w:val="24"/>
    </w:rPr>
  </w:style>
  <w:style w:type="character" w:customStyle="1" w:styleId="56">
    <w:name w:val="批注文字 字符"/>
    <w:basedOn w:val="14"/>
    <w:link w:val="3"/>
    <w:semiHidden/>
    <w:qFormat/>
    <w:uiPriority w:val="99"/>
    <w:rPr>
      <w:kern w:val="2"/>
      <w:sz w:val="21"/>
      <w:szCs w:val="22"/>
    </w:rPr>
  </w:style>
  <w:style w:type="character" w:customStyle="1" w:styleId="57">
    <w:name w:val="批注主题 字符"/>
    <w:basedOn w:val="56"/>
    <w:link w:val="11"/>
    <w:semiHidden/>
    <w:qFormat/>
    <w:uiPriority w:val="99"/>
    <w:rPr>
      <w:b/>
      <w:bCs/>
      <w:kern w:val="2"/>
      <w:sz w:val="21"/>
      <w:szCs w:val="22"/>
    </w:rPr>
  </w:style>
  <w:style w:type="character" w:customStyle="1" w:styleId="58">
    <w:name w:val="尾注文本 字符"/>
    <w:basedOn w:val="14"/>
    <w:link w:val="5"/>
    <w:semiHidden/>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5AC78-79B3-4FF0-9863-C23B1B97DEEE}">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9</Pages>
  <Words>1153</Words>
  <Characters>6577</Characters>
  <Lines>54</Lines>
  <Paragraphs>15</Paragraphs>
  <TotalTime>10</TotalTime>
  <ScaleCrop>false</ScaleCrop>
  <LinksUpToDate>false</LinksUpToDate>
  <CharactersWithSpaces>7715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2018-01-04T05:06:00Z</dcterms:created>
  <dc:creator>Administrator</dc:creator>
  <cp:lastModifiedBy>辣椒不甜</cp:lastModifiedBy>
  <cp:lastPrinted>2018-01-04T05:25:00Z</cp:lastPrinted>
  <dcterms:modified xsi:type="dcterms:W3CDTF">2022-01-20T08:59:58Z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DA082E7D497941469C71291D4AC5FDC9</vt:lpwstr>
  </property>
</Properties>
</file>